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DC6E0" w14:textId="77777777" w:rsidR="00190FBD" w:rsidRPr="00760CFA" w:rsidRDefault="00190FBD" w:rsidP="00190FBD">
      <w:pPr>
        <w:pStyle w:val="Heading1"/>
        <w:rPr>
          <w:color w:val="000000" w:themeColor="text1"/>
        </w:rPr>
      </w:pPr>
      <w:r w:rsidRPr="00760CFA">
        <w:rPr>
          <w:color w:val="000000" w:themeColor="text1"/>
        </w:rPr>
        <w:t>Upfront funding for mainstream schools: creating a local SEND inclusion formula</w:t>
      </w:r>
    </w:p>
    <w:p w14:paraId="14C7A716" w14:textId="77777777" w:rsidR="00190FBD" w:rsidRPr="00760CFA" w:rsidRDefault="00190FBD" w:rsidP="00190FBD">
      <w:pPr>
        <w:rPr>
          <w:b/>
          <w:bCs/>
          <w:color w:val="000000" w:themeColor="text1"/>
        </w:rPr>
      </w:pPr>
    </w:p>
    <w:p w14:paraId="513345F5" w14:textId="3BEFCBCB" w:rsidR="00190FBD" w:rsidRDefault="00190FBD" w:rsidP="00190FBD">
      <w:pPr>
        <w:rPr>
          <w:color w:val="000000" w:themeColor="text1"/>
        </w:rPr>
      </w:pPr>
      <w:r w:rsidRPr="00760CFA">
        <w:rPr>
          <w:color w:val="000000" w:themeColor="text1"/>
        </w:rPr>
        <w:t xml:space="preserve">Joint response from Thomas Pocklington Trust, </w:t>
      </w:r>
      <w:r w:rsidR="00314B53" w:rsidRPr="00760CFA">
        <w:rPr>
          <w:color w:val="000000" w:themeColor="text1"/>
        </w:rPr>
        <w:t xml:space="preserve">RNIB, </w:t>
      </w:r>
      <w:r w:rsidRPr="00760CFA">
        <w:rPr>
          <w:color w:val="000000" w:themeColor="text1"/>
        </w:rPr>
        <w:t>Guide Dogs and VIEW</w:t>
      </w:r>
    </w:p>
    <w:p w14:paraId="1DF8D3D6" w14:textId="77777777" w:rsidR="000B2E09" w:rsidRDefault="000B2E09" w:rsidP="00190FBD">
      <w:pPr>
        <w:rPr>
          <w:color w:val="000000" w:themeColor="text1"/>
        </w:rPr>
      </w:pPr>
    </w:p>
    <w:p w14:paraId="3FB2A423" w14:textId="646E4984" w:rsidR="00B93893" w:rsidRPr="00760CFA" w:rsidRDefault="000B2E09" w:rsidP="00190FBD">
      <w:pPr>
        <w:rPr>
          <w:color w:val="000000" w:themeColor="text1"/>
        </w:rPr>
      </w:pPr>
      <w:hyperlink r:id="rId11" w:history="1">
        <w:r w:rsidRPr="000B2E09">
          <w:rPr>
            <w:rStyle w:val="Hyperlink"/>
          </w:rPr>
          <w:t>Upfront funding for mainstream schools: creating a ‘local SEND inclusion formula’ - GOV.UK</w:t>
        </w:r>
      </w:hyperlink>
    </w:p>
    <w:p w14:paraId="64D22F67" w14:textId="77777777" w:rsidR="00190FBD" w:rsidRPr="00760CFA" w:rsidRDefault="00190FBD" w:rsidP="00190FBD">
      <w:pPr>
        <w:rPr>
          <w:b/>
          <w:bCs/>
          <w:color w:val="000000" w:themeColor="text1"/>
        </w:rPr>
      </w:pPr>
    </w:p>
    <w:p w14:paraId="370FA5E4" w14:textId="77777777" w:rsidR="00190FBD" w:rsidRPr="00760CFA" w:rsidRDefault="00190FBD" w:rsidP="00190FBD">
      <w:pPr>
        <w:rPr>
          <w:b/>
          <w:bCs/>
          <w:color w:val="000000" w:themeColor="text1"/>
        </w:rPr>
      </w:pPr>
      <w:r w:rsidRPr="00760CFA">
        <w:rPr>
          <w:b/>
          <w:bCs/>
          <w:color w:val="000000" w:themeColor="text1"/>
        </w:rPr>
        <w:t>Q1. Do you agree that DfE should allow local authorities to increase the share of funding mainstream schools receive upfront to support their pupils' special educational needs (SEND)?</w:t>
      </w:r>
    </w:p>
    <w:p w14:paraId="6E5BE628" w14:textId="77777777" w:rsidR="00190FBD" w:rsidRPr="00760CFA" w:rsidRDefault="00190FBD" w:rsidP="00190FBD">
      <w:pPr>
        <w:rPr>
          <w:color w:val="000000" w:themeColor="text1"/>
        </w:rPr>
      </w:pPr>
      <w:r w:rsidRPr="00760CFA">
        <w:rPr>
          <w:b/>
          <w:bCs/>
          <w:color w:val="000000" w:themeColor="text1"/>
        </w:rPr>
        <w:t>Response: No</w:t>
      </w:r>
    </w:p>
    <w:p w14:paraId="56996D90" w14:textId="77777777" w:rsidR="00190FBD" w:rsidRPr="00760CFA" w:rsidRDefault="00190FBD" w:rsidP="00190FBD">
      <w:pPr>
        <w:rPr>
          <w:color w:val="000000" w:themeColor="text1"/>
        </w:rPr>
      </w:pPr>
      <w:r w:rsidRPr="00760CFA">
        <w:rPr>
          <w:b/>
          <w:bCs/>
          <w:color w:val="000000" w:themeColor="text1"/>
        </w:rPr>
        <w:t>Please explain your answer</w:t>
      </w:r>
    </w:p>
    <w:p w14:paraId="570D0FD8" w14:textId="273300D9" w:rsidR="00190FBD" w:rsidRPr="00760CFA" w:rsidRDefault="00190FBD" w:rsidP="00190FBD">
      <w:pPr>
        <w:rPr>
          <w:color w:val="000000" w:themeColor="text1"/>
        </w:rPr>
      </w:pPr>
      <w:r w:rsidRPr="00760CFA">
        <w:rPr>
          <w:color w:val="000000" w:themeColor="text1"/>
        </w:rPr>
        <w:t>While we support the ambition to provide earlier support, reduce unnecessary bureaucracy</w:t>
      </w:r>
      <w:r w:rsidR="0053732B" w:rsidRPr="00760CFA">
        <w:rPr>
          <w:color w:val="000000" w:themeColor="text1"/>
        </w:rPr>
        <w:t xml:space="preserve">, </w:t>
      </w:r>
      <w:r w:rsidR="006C5F03" w:rsidRPr="00760CFA">
        <w:rPr>
          <w:color w:val="000000" w:themeColor="text1"/>
        </w:rPr>
        <w:t xml:space="preserve">and </w:t>
      </w:r>
      <w:r w:rsidRPr="00760CFA">
        <w:rPr>
          <w:color w:val="000000" w:themeColor="text1"/>
        </w:rPr>
        <w:t xml:space="preserve">enable more inclusive mainstream practice, we do not support this proposal in its current form. </w:t>
      </w:r>
    </w:p>
    <w:p w14:paraId="18C0F7C5" w14:textId="77777777" w:rsidR="00937C26" w:rsidRPr="00760CFA" w:rsidRDefault="00937C26" w:rsidP="00190FBD">
      <w:pPr>
        <w:rPr>
          <w:color w:val="000000" w:themeColor="text1"/>
        </w:rPr>
      </w:pPr>
    </w:p>
    <w:p w14:paraId="4596DAF7" w14:textId="6320082F" w:rsidR="00937C26" w:rsidRPr="00760CFA" w:rsidRDefault="00937C26" w:rsidP="00937C26">
      <w:pPr>
        <w:rPr>
          <w:color w:val="000000" w:themeColor="text1"/>
        </w:rPr>
      </w:pPr>
      <w:r w:rsidRPr="00760CFA">
        <w:rPr>
          <w:color w:val="000000" w:themeColor="text1"/>
        </w:rPr>
        <w:t>We support the principle of providing better funding</w:t>
      </w:r>
      <w:r w:rsidR="00F43896" w:rsidRPr="00760CFA">
        <w:rPr>
          <w:color w:val="000000" w:themeColor="text1"/>
        </w:rPr>
        <w:t xml:space="preserve"> for</w:t>
      </w:r>
      <w:r w:rsidRPr="00760CFA">
        <w:rPr>
          <w:color w:val="000000" w:themeColor="text1"/>
        </w:rPr>
        <w:t xml:space="preserve"> mainstream schools</w:t>
      </w:r>
      <w:r w:rsidR="00F43896" w:rsidRPr="00760CFA">
        <w:rPr>
          <w:color w:val="000000" w:themeColor="text1"/>
        </w:rPr>
        <w:t>, however any change to funding must</w:t>
      </w:r>
      <w:r w:rsidRPr="00760CFA">
        <w:rPr>
          <w:color w:val="000000" w:themeColor="text1"/>
        </w:rPr>
        <w:t xml:space="preserve"> recognis</w:t>
      </w:r>
      <w:r w:rsidR="00F43896" w:rsidRPr="00760CFA">
        <w:rPr>
          <w:color w:val="000000" w:themeColor="text1"/>
        </w:rPr>
        <w:t>e</w:t>
      </w:r>
      <w:r w:rsidRPr="00760CFA">
        <w:rPr>
          <w:color w:val="000000" w:themeColor="text1"/>
        </w:rPr>
        <w:t xml:space="preserve"> that, for low-incidence, high impact disabilities, funding individual schools without maintaining the specialist infrastructure around them is unlikely to deliver the intended improvement in inclusion.</w:t>
      </w:r>
    </w:p>
    <w:p w14:paraId="3F733601" w14:textId="77777777" w:rsidR="00256E40" w:rsidRPr="00760CFA" w:rsidRDefault="00256E40" w:rsidP="00937C26">
      <w:pPr>
        <w:rPr>
          <w:color w:val="000000" w:themeColor="text1"/>
        </w:rPr>
      </w:pPr>
    </w:p>
    <w:p w14:paraId="03E247F1" w14:textId="706254D4" w:rsidR="00256E40" w:rsidRPr="00760CFA" w:rsidRDefault="00256E40" w:rsidP="00937C26">
      <w:pPr>
        <w:rPr>
          <w:color w:val="000000" w:themeColor="text1"/>
        </w:rPr>
      </w:pPr>
      <w:r w:rsidRPr="00760CFA">
        <w:rPr>
          <w:rFonts w:cs="Arial"/>
          <w:color w:val="000000" w:themeColor="text1"/>
        </w:rPr>
        <w:t xml:space="preserve">It is important to recognise that the specialist qualification for Qualified Teachers of Children and Young People with Vision Impairment (QTVI) is a Mandatory Qualification (MQ) which is recognised and reviewed </w:t>
      </w:r>
      <w:r w:rsidRPr="00760CFA">
        <w:rPr>
          <w:rFonts w:cs="Arial"/>
          <w:color w:val="000000" w:themeColor="text1"/>
        </w:rPr>
        <w:lastRenderedPageBreak/>
        <w:t>regularly by government. It is one of the only areas of SEND where such a specialist role is required. The specialist and complex nature of vision impairment requires practitioners with specific expertise in areas such as braille, accessible formats, assistive technology, habilitation and curriculum access.</w:t>
      </w:r>
    </w:p>
    <w:p w14:paraId="69AB7424" w14:textId="77777777" w:rsidR="00190FBD" w:rsidRPr="00760CFA" w:rsidRDefault="00190FBD" w:rsidP="00190FBD">
      <w:pPr>
        <w:rPr>
          <w:color w:val="000000" w:themeColor="text1"/>
        </w:rPr>
      </w:pPr>
    </w:p>
    <w:p w14:paraId="2B25A5D7" w14:textId="59CDF791" w:rsidR="00190FBD" w:rsidRPr="00760CFA" w:rsidRDefault="00190FBD" w:rsidP="00190FBD">
      <w:pPr>
        <w:rPr>
          <w:color w:val="000000" w:themeColor="text1"/>
        </w:rPr>
      </w:pPr>
      <w:r w:rsidRPr="00760CFA">
        <w:rPr>
          <w:color w:val="000000" w:themeColor="text1"/>
        </w:rPr>
        <w:t xml:space="preserve">Our primary concern is that specialist vision impairment (VI) services are predominantly funded through the High Needs Block. The proposal would allow local authorities to transfer funding from the High Needs Block into mainstream school budgets, directly reducing the funding pot from which many sensory support services are currently funded. At a time when specialist VI services require investment and expansion, we are concerned that this proposal risks further destabilising already stretched services. </w:t>
      </w:r>
      <w:r w:rsidR="008972EC" w:rsidRPr="00760CFA">
        <w:rPr>
          <w:color w:val="000000" w:themeColor="text1"/>
        </w:rPr>
        <w:t>Evidence from Guide Dogs' 2026 survey of families of children with vision impairment found that only 55% of children with a vision impairment in England had received QTVI support and only 31% had received habilitation support.</w:t>
      </w:r>
    </w:p>
    <w:p w14:paraId="74667CE2" w14:textId="77777777" w:rsidR="00157B04" w:rsidRPr="00760CFA" w:rsidRDefault="00157B04" w:rsidP="00190FBD">
      <w:pPr>
        <w:rPr>
          <w:color w:val="000000" w:themeColor="text1"/>
        </w:rPr>
      </w:pPr>
    </w:p>
    <w:p w14:paraId="06A1CE3C" w14:textId="2861D78D" w:rsidR="00E210B5" w:rsidRPr="00760CFA" w:rsidRDefault="00E210B5" w:rsidP="00E210B5">
      <w:pPr>
        <w:rPr>
          <w:color w:val="000000" w:themeColor="text1"/>
        </w:rPr>
      </w:pPr>
      <w:r w:rsidRPr="00760CFA">
        <w:rPr>
          <w:color w:val="000000" w:themeColor="text1"/>
        </w:rPr>
        <w:t xml:space="preserve">For </w:t>
      </w:r>
      <w:r w:rsidR="004C72F0" w:rsidRPr="00760CFA">
        <w:rPr>
          <w:color w:val="000000" w:themeColor="text1"/>
        </w:rPr>
        <w:t xml:space="preserve">blind and partially sighted </w:t>
      </w:r>
      <w:r w:rsidRPr="00760CFA">
        <w:rPr>
          <w:color w:val="000000" w:themeColor="text1"/>
        </w:rPr>
        <w:t xml:space="preserve">children and young people, funding individual schools and funding the specialist infrastructure required to support those schools are not the same thing. Because vision impairment is a low-incidence, high-impact need, most mainstream schools will support very few </w:t>
      </w:r>
      <w:r w:rsidR="00172490" w:rsidRPr="00760CFA">
        <w:rPr>
          <w:color w:val="000000" w:themeColor="text1"/>
        </w:rPr>
        <w:t xml:space="preserve">blind and partially sighted children and young people </w:t>
      </w:r>
      <w:r w:rsidRPr="00760CFA">
        <w:rPr>
          <w:color w:val="000000" w:themeColor="text1"/>
        </w:rPr>
        <w:t>and cannot reasonably be expected to maintain specialist expertise, equipment and workforce capacity independently. A sustainable funding model must therefore support both mainstream schools and the centrally commissioned specialist services on which they rely.</w:t>
      </w:r>
    </w:p>
    <w:p w14:paraId="06555260" w14:textId="77777777" w:rsidR="00AE416F" w:rsidRPr="00760CFA" w:rsidRDefault="00AE416F" w:rsidP="00D76A39">
      <w:pPr>
        <w:rPr>
          <w:color w:val="000000" w:themeColor="text1"/>
        </w:rPr>
      </w:pPr>
    </w:p>
    <w:p w14:paraId="4EB4CF78" w14:textId="55FC0293" w:rsidR="00AE416F" w:rsidRPr="00760CFA" w:rsidRDefault="00AE416F" w:rsidP="00AE416F">
      <w:pPr>
        <w:rPr>
          <w:color w:val="000000" w:themeColor="text1"/>
        </w:rPr>
      </w:pPr>
      <w:r w:rsidRPr="00760CFA">
        <w:rPr>
          <w:color w:val="000000" w:themeColor="text1"/>
        </w:rPr>
        <w:lastRenderedPageBreak/>
        <w:t>There is also evidence from local practice that centrally retained funding models may be more effective for low-incidence sensory needs. For example, Lancashire County Council has recently decided to move away from delegated and traded funding arrangements for vision impairment and hearing impairment services and return to a fully centralised funding model. This reflects local experience that specialist sensory services are most effective when they are funded as a shared specialist resource available to all schools. DfE should consider such examples carefully when assessing the likely impact of further delegating funding from the High Needs Block.</w:t>
      </w:r>
    </w:p>
    <w:p w14:paraId="5383BF65" w14:textId="77777777" w:rsidR="00D76A39" w:rsidRPr="00760CFA" w:rsidRDefault="00D76A39" w:rsidP="00D76A39">
      <w:pPr>
        <w:rPr>
          <w:color w:val="000000" w:themeColor="text1"/>
        </w:rPr>
      </w:pPr>
    </w:p>
    <w:p w14:paraId="01502D16" w14:textId="3637414F" w:rsidR="00157B04" w:rsidRPr="00760CFA" w:rsidRDefault="00D76A39" w:rsidP="00190FBD">
      <w:pPr>
        <w:rPr>
          <w:color w:val="000000" w:themeColor="text1"/>
        </w:rPr>
      </w:pPr>
      <w:r w:rsidRPr="00760CFA">
        <w:rPr>
          <w:color w:val="000000" w:themeColor="text1"/>
        </w:rPr>
        <w:t xml:space="preserve">Funding transferred into mainstream school budgets is not, in itself, sufficient unless the specialist infrastructure exists to enable schools to use that funding efficiently. Centrally commissioned VI services provide the specialist expertise, advice and support that enables mainstream schools to meet the needs of </w:t>
      </w:r>
      <w:r w:rsidR="004C72F0" w:rsidRPr="00760CFA">
        <w:rPr>
          <w:color w:val="000000" w:themeColor="text1"/>
        </w:rPr>
        <w:t>blind and partially sighted children and young people</w:t>
      </w:r>
      <w:r w:rsidRPr="00760CFA">
        <w:rPr>
          <w:color w:val="000000" w:themeColor="text1"/>
        </w:rPr>
        <w:t xml:space="preserve"> appropriately. </w:t>
      </w:r>
      <w:r w:rsidR="009123FC" w:rsidRPr="00760CFA">
        <w:rPr>
          <w:color w:val="000000" w:themeColor="text1"/>
        </w:rPr>
        <w:t xml:space="preserve">This support is </w:t>
      </w:r>
      <w:r w:rsidR="00E92AD0" w:rsidRPr="00760CFA">
        <w:rPr>
          <w:color w:val="000000" w:themeColor="text1"/>
        </w:rPr>
        <w:t xml:space="preserve">currently </w:t>
      </w:r>
      <w:r w:rsidR="009123FC" w:rsidRPr="00760CFA">
        <w:rPr>
          <w:color w:val="000000" w:themeColor="text1"/>
        </w:rPr>
        <w:t xml:space="preserve">provided </w:t>
      </w:r>
      <w:r w:rsidR="00E92AD0" w:rsidRPr="00760CFA">
        <w:rPr>
          <w:color w:val="000000" w:themeColor="text1"/>
        </w:rPr>
        <w:t xml:space="preserve">without the need for an </w:t>
      </w:r>
      <w:r w:rsidR="000D7676" w:rsidRPr="00760CFA">
        <w:rPr>
          <w:color w:val="000000" w:themeColor="text1"/>
        </w:rPr>
        <w:t>Education Health and Care Plan (</w:t>
      </w:r>
      <w:r w:rsidR="00E92AD0" w:rsidRPr="00760CFA">
        <w:rPr>
          <w:color w:val="000000" w:themeColor="text1"/>
        </w:rPr>
        <w:t>EHCP</w:t>
      </w:r>
      <w:r w:rsidR="000D7676" w:rsidRPr="00760CFA">
        <w:rPr>
          <w:color w:val="000000" w:themeColor="text1"/>
        </w:rPr>
        <w:t>)</w:t>
      </w:r>
      <w:r w:rsidR="00E92AD0" w:rsidRPr="00760CFA">
        <w:rPr>
          <w:color w:val="000000" w:themeColor="text1"/>
        </w:rPr>
        <w:t>.</w:t>
      </w:r>
    </w:p>
    <w:p w14:paraId="3413BBF8" w14:textId="77777777" w:rsidR="007A6FA2" w:rsidRPr="00760CFA" w:rsidRDefault="007A6FA2" w:rsidP="00190FBD">
      <w:pPr>
        <w:rPr>
          <w:color w:val="000000" w:themeColor="text1"/>
        </w:rPr>
      </w:pPr>
    </w:p>
    <w:p w14:paraId="7D44DA6E" w14:textId="6CFD68FB" w:rsidR="007A6FA2" w:rsidRPr="00760CFA" w:rsidRDefault="007A6FA2" w:rsidP="007A6FA2">
      <w:pPr>
        <w:rPr>
          <w:color w:val="000000" w:themeColor="text1"/>
        </w:rPr>
      </w:pPr>
      <w:r w:rsidRPr="00760CFA">
        <w:rPr>
          <w:color w:val="000000" w:themeColor="text1"/>
        </w:rPr>
        <w:t xml:space="preserve">There is already evidence that specialist vision impairment services are under significant pressure across the education system. Through Thomas Pocklington Trust's </w:t>
      </w:r>
      <w:r w:rsidRPr="00760CFA">
        <w:rPr>
          <w:i/>
          <w:iCs/>
          <w:color w:val="000000" w:themeColor="text1"/>
        </w:rPr>
        <w:t>Give Me Access to College</w:t>
      </w:r>
      <w:r w:rsidRPr="00760CFA">
        <w:rPr>
          <w:color w:val="000000" w:themeColor="text1"/>
        </w:rPr>
        <w:t xml:space="preserve"> campaign, we have heard that access to specialist support is often inconsistent and increasingly dependent on local funding arrangements. Research found that one quarter of further education colleges were having to buy in specialist vision impairment support, compared with one in ten sixth form colleges. This creates the risk that access to specialist expertise becomes dependent on local funding models and institutional purchasing decisions, rather than being available as a core specialist </w:t>
      </w:r>
      <w:r w:rsidRPr="00760CFA">
        <w:rPr>
          <w:color w:val="000000" w:themeColor="text1"/>
        </w:rPr>
        <w:lastRenderedPageBreak/>
        <w:t>service to all children and young people who need it. Further reducing the funding available for centrally commissioned sensory services risks accelerating this trend and increasing variation in access to support across both school and post-16 settings</w:t>
      </w:r>
    </w:p>
    <w:p w14:paraId="7B1C0E1D" w14:textId="77777777" w:rsidR="00190FBD" w:rsidRPr="00760CFA" w:rsidRDefault="00190FBD" w:rsidP="00190FBD">
      <w:pPr>
        <w:rPr>
          <w:color w:val="000000" w:themeColor="text1"/>
        </w:rPr>
      </w:pPr>
    </w:p>
    <w:p w14:paraId="5E57F0CF" w14:textId="715306C8" w:rsidR="00190FBD" w:rsidRPr="00760CFA" w:rsidRDefault="00190FBD" w:rsidP="00190FBD">
      <w:pPr>
        <w:rPr>
          <w:color w:val="000000" w:themeColor="text1"/>
        </w:rPr>
      </w:pPr>
      <w:r w:rsidRPr="00760CFA">
        <w:rPr>
          <w:color w:val="000000" w:themeColor="text1"/>
        </w:rPr>
        <w:t xml:space="preserve">Blind and partially sighted children and young people are a low-incidence group whose needs cannot be met through general SEND expertise alone. Most schools will only rarely support a blind or partially sighted learner and therefore rely heavily on specialist support from Qualified Teachers of Children and Young People with Vision Impairment (QTVIs), </w:t>
      </w:r>
      <w:r w:rsidR="00F84007" w:rsidRPr="00760CFA">
        <w:rPr>
          <w:color w:val="000000" w:themeColor="text1"/>
        </w:rPr>
        <w:t>Q</w:t>
      </w:r>
      <w:r w:rsidR="009916E0" w:rsidRPr="00760CFA">
        <w:rPr>
          <w:color w:val="000000" w:themeColor="text1"/>
        </w:rPr>
        <w:t xml:space="preserve">ualified </w:t>
      </w:r>
      <w:r w:rsidR="00F84007" w:rsidRPr="00760CFA">
        <w:rPr>
          <w:color w:val="000000" w:themeColor="text1"/>
        </w:rPr>
        <w:t>H</w:t>
      </w:r>
      <w:r w:rsidRPr="00760CFA">
        <w:rPr>
          <w:color w:val="000000" w:themeColor="text1"/>
        </w:rPr>
        <w:t xml:space="preserve">abilitation </w:t>
      </w:r>
      <w:r w:rsidR="00F84007" w:rsidRPr="00760CFA">
        <w:rPr>
          <w:color w:val="000000" w:themeColor="text1"/>
        </w:rPr>
        <w:t>S</w:t>
      </w:r>
      <w:r w:rsidRPr="00760CFA">
        <w:rPr>
          <w:color w:val="000000" w:themeColor="text1"/>
        </w:rPr>
        <w:t xml:space="preserve">pecialists and specialist sensory services. These services are often organised and funded centrally through local authority High Needs funding arrangements. </w:t>
      </w:r>
    </w:p>
    <w:p w14:paraId="1029C306" w14:textId="77777777" w:rsidR="00190FBD" w:rsidRPr="00760CFA" w:rsidRDefault="00190FBD" w:rsidP="00190FBD">
      <w:pPr>
        <w:rPr>
          <w:color w:val="000000" w:themeColor="text1"/>
        </w:rPr>
      </w:pPr>
    </w:p>
    <w:p w14:paraId="6EBE2EE1" w14:textId="19382AFB" w:rsidR="00190FBD" w:rsidRPr="00760CFA" w:rsidRDefault="00190FBD" w:rsidP="00190FBD">
      <w:pPr>
        <w:rPr>
          <w:color w:val="000000" w:themeColor="text1"/>
        </w:rPr>
      </w:pPr>
      <w:r w:rsidRPr="00760CFA">
        <w:rPr>
          <w:color w:val="000000" w:themeColor="text1"/>
        </w:rPr>
        <w:t>We are particularly concerned because the proposal seeks to reduce the very funding stream that currently sustains specialist sensory services</w:t>
      </w:r>
      <w:r w:rsidR="00D4480F" w:rsidRPr="00760CFA">
        <w:rPr>
          <w:color w:val="000000" w:themeColor="text1"/>
        </w:rPr>
        <w:t>,</w:t>
      </w:r>
      <w:r w:rsidRPr="00760CFA">
        <w:rPr>
          <w:color w:val="000000" w:themeColor="text1"/>
        </w:rPr>
        <w:t xml:space="preserve"> </w:t>
      </w:r>
      <w:r w:rsidR="00D4480F" w:rsidRPr="00760CFA">
        <w:rPr>
          <w:color w:val="000000" w:themeColor="text1"/>
        </w:rPr>
        <w:t xml:space="preserve">whose support mainstream schools rely on. Guide Dogs 2022 research found 69% of mainstream teachers said they were not confident in supporting disabled children. It is essential that </w:t>
      </w:r>
      <w:r w:rsidR="004978D4" w:rsidRPr="00760CFA">
        <w:rPr>
          <w:color w:val="000000" w:themeColor="text1"/>
        </w:rPr>
        <w:t xml:space="preserve">blind and partially sighted children and young people </w:t>
      </w:r>
      <w:r w:rsidR="00D4480F" w:rsidRPr="00760CFA">
        <w:rPr>
          <w:color w:val="000000" w:themeColor="text1"/>
        </w:rPr>
        <w:t xml:space="preserve">can continue to access adequately funded support from specialists delivered through a local authority. </w:t>
      </w:r>
      <w:r w:rsidRPr="00760CFA">
        <w:rPr>
          <w:color w:val="000000" w:themeColor="text1"/>
        </w:rPr>
        <w:t xml:space="preserve">The consultation document repeatedly references the benefits of increasing funding directly to schools, but it provides limited detail on how low-incidence specialist services will be protected where funding is transferred from High Needs budgets. </w:t>
      </w:r>
    </w:p>
    <w:p w14:paraId="736179A3" w14:textId="77777777" w:rsidR="00190FBD" w:rsidRPr="00760CFA" w:rsidRDefault="00190FBD" w:rsidP="00190FBD">
      <w:pPr>
        <w:rPr>
          <w:color w:val="000000" w:themeColor="text1"/>
        </w:rPr>
      </w:pPr>
    </w:p>
    <w:p w14:paraId="11196D58" w14:textId="50B9A6F5" w:rsidR="00190FBD" w:rsidRPr="00760CFA" w:rsidRDefault="00190FBD" w:rsidP="00190FBD">
      <w:pPr>
        <w:rPr>
          <w:color w:val="000000" w:themeColor="text1"/>
        </w:rPr>
      </w:pPr>
      <w:r w:rsidRPr="00760CFA">
        <w:rPr>
          <w:color w:val="000000" w:themeColor="text1"/>
        </w:rPr>
        <w:t>Our SEND reforms consultation response</w:t>
      </w:r>
      <w:r w:rsidR="004A52DE" w:rsidRPr="00760CFA">
        <w:rPr>
          <w:color w:val="000000" w:themeColor="text1"/>
        </w:rPr>
        <w:t>s</w:t>
      </w:r>
      <w:r w:rsidRPr="00760CFA">
        <w:rPr>
          <w:color w:val="000000" w:themeColor="text1"/>
        </w:rPr>
        <w:t xml:space="preserve"> highlighted concerns that moving more SEND funding directly into mainstream budgets could weaken local authorities' ability to commission and sustain specialist </w:t>
      </w:r>
      <w:r w:rsidRPr="00760CFA">
        <w:rPr>
          <w:color w:val="000000" w:themeColor="text1"/>
        </w:rPr>
        <w:lastRenderedPageBreak/>
        <w:t xml:space="preserve">services, particularly specialist vision impairment teams. Parents and professionals also reported insufficient transparency regarding how delegated SEND funding is used within schools and expressed concerns that funding intended to support pupils with SEND does not always result in appropriate specialist provision. </w:t>
      </w:r>
    </w:p>
    <w:p w14:paraId="1A47C916" w14:textId="77777777" w:rsidR="00190FBD" w:rsidRPr="00760CFA" w:rsidRDefault="00190FBD" w:rsidP="00190FBD">
      <w:pPr>
        <w:rPr>
          <w:color w:val="000000" w:themeColor="text1"/>
        </w:rPr>
      </w:pPr>
    </w:p>
    <w:p w14:paraId="17848956" w14:textId="1AD5B0A2" w:rsidR="00190FBD" w:rsidRPr="00760CFA" w:rsidRDefault="00190FBD" w:rsidP="00190FBD">
      <w:pPr>
        <w:rPr>
          <w:color w:val="000000" w:themeColor="text1"/>
        </w:rPr>
      </w:pPr>
      <w:r w:rsidRPr="00760CFA">
        <w:rPr>
          <w:color w:val="000000" w:themeColor="text1"/>
        </w:rPr>
        <w:t xml:space="preserve">This concern is particularly acute given existing workforce challenges. </w:t>
      </w:r>
      <w:r w:rsidR="00FC7A28" w:rsidRPr="00760CFA">
        <w:rPr>
          <w:color w:val="000000" w:themeColor="text1"/>
        </w:rPr>
        <w:t xml:space="preserve">RNIB </w:t>
      </w:r>
      <w:r w:rsidR="00DB6612" w:rsidRPr="00760CFA">
        <w:rPr>
          <w:color w:val="000000" w:themeColor="text1"/>
        </w:rPr>
        <w:t>Freedom of Information (</w:t>
      </w:r>
      <w:r w:rsidR="00FC7A28" w:rsidRPr="00760CFA">
        <w:rPr>
          <w:color w:val="000000" w:themeColor="text1"/>
        </w:rPr>
        <w:t>FOI</w:t>
      </w:r>
      <w:r w:rsidR="00DB6612" w:rsidRPr="00760CFA">
        <w:rPr>
          <w:color w:val="000000" w:themeColor="text1"/>
        </w:rPr>
        <w:t>)</w:t>
      </w:r>
      <w:r w:rsidR="009F3D1A" w:rsidRPr="00760CFA">
        <w:rPr>
          <w:color w:val="000000" w:themeColor="text1"/>
        </w:rPr>
        <w:t xml:space="preserve"> report</w:t>
      </w:r>
      <w:r w:rsidR="00FC7A28" w:rsidRPr="00760CFA">
        <w:rPr>
          <w:color w:val="000000" w:themeColor="text1"/>
        </w:rPr>
        <w:t xml:space="preserve"> 2024 found 21% of local authority vision impairment services decreased the number of specialist vision or multi-sensory impairment teachers</w:t>
      </w:r>
      <w:r w:rsidR="00FC7552" w:rsidRPr="00760CFA">
        <w:rPr>
          <w:color w:val="000000" w:themeColor="text1"/>
        </w:rPr>
        <w:t xml:space="preserve"> since the previous year</w:t>
      </w:r>
      <w:r w:rsidR="00FC7A28" w:rsidRPr="00760CFA">
        <w:rPr>
          <w:color w:val="000000" w:themeColor="text1"/>
        </w:rPr>
        <w:t xml:space="preserve">. </w:t>
      </w:r>
      <w:r w:rsidRPr="00760CFA">
        <w:rPr>
          <w:color w:val="000000" w:themeColor="text1"/>
        </w:rPr>
        <w:t>The sector requires sustained investment, workforce growth and greater protection, not further pressure on the funding stream that currently supports specialist provision.</w:t>
      </w:r>
    </w:p>
    <w:p w14:paraId="25629CFC" w14:textId="77777777" w:rsidR="00C32F81" w:rsidRPr="00760CFA" w:rsidRDefault="00C32F81" w:rsidP="00190FBD">
      <w:pPr>
        <w:rPr>
          <w:color w:val="000000" w:themeColor="text1"/>
        </w:rPr>
      </w:pPr>
    </w:p>
    <w:p w14:paraId="0E49449F" w14:textId="633888CE" w:rsidR="00C32F81" w:rsidRPr="00760CFA" w:rsidRDefault="00E7259B" w:rsidP="00E7259B">
      <w:pPr>
        <w:rPr>
          <w:color w:val="000000" w:themeColor="text1"/>
        </w:rPr>
      </w:pPr>
      <w:r w:rsidRPr="00760CFA">
        <w:rPr>
          <w:color w:val="000000" w:themeColor="text1"/>
        </w:rPr>
        <w:t>70% of pupils with vision impairment as their primary SEN receive support through SEN support rather than an EHCP (Source</w:t>
      </w:r>
      <w:r w:rsidR="00A965D5" w:rsidRPr="00760CFA">
        <w:rPr>
          <w:color w:val="000000" w:themeColor="text1"/>
        </w:rPr>
        <w:t>:</w:t>
      </w:r>
      <w:r w:rsidRPr="00760CFA">
        <w:rPr>
          <w:color w:val="000000" w:themeColor="text1"/>
        </w:rPr>
        <w:t xml:space="preserve"> VIEW 2026)</w:t>
      </w:r>
      <w:r w:rsidR="00A965D5" w:rsidRPr="00760CFA">
        <w:rPr>
          <w:color w:val="000000" w:themeColor="text1"/>
        </w:rPr>
        <w:t>.</w:t>
      </w:r>
      <w:r w:rsidRPr="00760CFA">
        <w:rPr>
          <w:color w:val="000000" w:themeColor="text1"/>
        </w:rPr>
        <w:t xml:space="preserve"> </w:t>
      </w:r>
      <w:r w:rsidR="00C32F81" w:rsidRPr="00760CFA">
        <w:rPr>
          <w:color w:val="000000" w:themeColor="text1"/>
        </w:rPr>
        <w:t>Reforms must therefore ensure continued access to specialist expertise regardless of EHCP status and avoid creating additional barriers to support for this group.</w:t>
      </w:r>
    </w:p>
    <w:p w14:paraId="6BB7BCAA" w14:textId="77777777" w:rsidR="00190FBD" w:rsidRPr="00760CFA" w:rsidRDefault="00190FBD" w:rsidP="00190FBD">
      <w:pPr>
        <w:rPr>
          <w:color w:val="000000" w:themeColor="text1"/>
        </w:rPr>
      </w:pPr>
    </w:p>
    <w:p w14:paraId="52955CD7" w14:textId="77777777" w:rsidR="00190FBD" w:rsidRPr="00760CFA" w:rsidRDefault="00190FBD" w:rsidP="00190FBD">
      <w:pPr>
        <w:rPr>
          <w:color w:val="000000" w:themeColor="text1"/>
        </w:rPr>
      </w:pPr>
      <w:r w:rsidRPr="00760CFA">
        <w:rPr>
          <w:color w:val="000000" w:themeColor="text1"/>
        </w:rPr>
        <w:t>We therefore believe that DfE should:</w:t>
      </w:r>
    </w:p>
    <w:p w14:paraId="47179193" w14:textId="12E5FB57" w:rsidR="00190FBD" w:rsidRPr="00760CFA" w:rsidRDefault="00190FBD" w:rsidP="00190FBD">
      <w:pPr>
        <w:numPr>
          <w:ilvl w:val="0"/>
          <w:numId w:val="13"/>
        </w:numPr>
        <w:rPr>
          <w:color w:val="000000" w:themeColor="text1"/>
        </w:rPr>
      </w:pPr>
      <w:r w:rsidRPr="00760CFA">
        <w:rPr>
          <w:color w:val="000000" w:themeColor="text1"/>
        </w:rPr>
        <w:t>Protect specialist VI services from any reduction in High Needs funding</w:t>
      </w:r>
      <w:r w:rsidR="006532A6" w:rsidRPr="00760CFA">
        <w:rPr>
          <w:rFonts w:cs="Arial"/>
          <w:color w:val="000000" w:themeColor="text1"/>
        </w:rPr>
        <w:t xml:space="preserve"> </w:t>
      </w:r>
      <w:r w:rsidR="006532A6" w:rsidRPr="00760CFA">
        <w:rPr>
          <w:color w:val="000000" w:themeColor="text1"/>
        </w:rPr>
        <w:t xml:space="preserve">to ensure funding is sufficient to meet the needs of </w:t>
      </w:r>
      <w:r w:rsidR="004978D4" w:rsidRPr="00760CFA">
        <w:rPr>
          <w:color w:val="000000" w:themeColor="text1"/>
        </w:rPr>
        <w:t>blind and partially sighted children and young people</w:t>
      </w:r>
      <w:r w:rsidR="006532A6" w:rsidRPr="00760CFA">
        <w:rPr>
          <w:color w:val="000000" w:themeColor="text1"/>
        </w:rPr>
        <w:t>.</w:t>
      </w:r>
    </w:p>
    <w:p w14:paraId="2E3AD8BA" w14:textId="446F620A" w:rsidR="001C1631" w:rsidRPr="00760CFA" w:rsidRDefault="00FB44B7" w:rsidP="00190FBD">
      <w:pPr>
        <w:numPr>
          <w:ilvl w:val="0"/>
          <w:numId w:val="13"/>
        </w:numPr>
        <w:rPr>
          <w:color w:val="000000" w:themeColor="text1"/>
        </w:rPr>
      </w:pPr>
      <w:r w:rsidRPr="00760CFA">
        <w:rPr>
          <w:color w:val="000000" w:themeColor="text1"/>
        </w:rPr>
        <w:t>Introduce protected, ringfenced funding arrangements for specialist sensory services, including vision impairment services, so that funding intended to sustain specialist expertise cannot be diverted to meet wider budget pressures.</w:t>
      </w:r>
    </w:p>
    <w:p w14:paraId="0CE0793D" w14:textId="0010E889" w:rsidR="00190FBD" w:rsidRPr="00760CFA" w:rsidRDefault="00190FBD" w:rsidP="00190FBD">
      <w:pPr>
        <w:numPr>
          <w:ilvl w:val="0"/>
          <w:numId w:val="13"/>
        </w:numPr>
        <w:rPr>
          <w:color w:val="000000" w:themeColor="text1"/>
        </w:rPr>
      </w:pPr>
      <w:r w:rsidRPr="00760CFA">
        <w:rPr>
          <w:color w:val="000000" w:themeColor="text1"/>
        </w:rPr>
        <w:lastRenderedPageBreak/>
        <w:t xml:space="preserve">Develop a national workforce strategy </w:t>
      </w:r>
      <w:r w:rsidR="00056C6F" w:rsidRPr="00760CFA">
        <w:rPr>
          <w:color w:val="000000" w:themeColor="text1"/>
        </w:rPr>
        <w:t xml:space="preserve">which addresses recruitment, retention, and training </w:t>
      </w:r>
      <w:r w:rsidRPr="00760CFA">
        <w:rPr>
          <w:color w:val="000000" w:themeColor="text1"/>
        </w:rPr>
        <w:t xml:space="preserve">for QTVIs and </w:t>
      </w:r>
      <w:r w:rsidR="009C424D" w:rsidRPr="00760CFA">
        <w:rPr>
          <w:color w:val="000000" w:themeColor="text1"/>
        </w:rPr>
        <w:t>Qualified Habilitation Specialist</w:t>
      </w:r>
      <w:r w:rsidRPr="00760CFA">
        <w:rPr>
          <w:color w:val="000000" w:themeColor="text1"/>
        </w:rPr>
        <w:t>s.</w:t>
      </w:r>
    </w:p>
    <w:p w14:paraId="1A97D687" w14:textId="77777777" w:rsidR="00190FBD" w:rsidRPr="00760CFA" w:rsidRDefault="00190FBD" w:rsidP="00190FBD">
      <w:pPr>
        <w:numPr>
          <w:ilvl w:val="0"/>
          <w:numId w:val="13"/>
        </w:numPr>
        <w:rPr>
          <w:color w:val="000000" w:themeColor="text1"/>
        </w:rPr>
      </w:pPr>
      <w:r w:rsidRPr="00760CFA">
        <w:rPr>
          <w:color w:val="000000" w:themeColor="text1"/>
        </w:rPr>
        <w:t>Pilot ringfenced funding arrangements for VI services alongside any pilot of a local SEND inclusion formula.</w:t>
      </w:r>
    </w:p>
    <w:p w14:paraId="4E0DC9D1" w14:textId="23B58D83" w:rsidR="00190FBD" w:rsidRPr="00760CFA" w:rsidRDefault="00190FBD" w:rsidP="00190FBD">
      <w:pPr>
        <w:numPr>
          <w:ilvl w:val="0"/>
          <w:numId w:val="13"/>
        </w:numPr>
        <w:rPr>
          <w:color w:val="000000" w:themeColor="text1"/>
        </w:rPr>
      </w:pPr>
      <w:r w:rsidRPr="00760CFA">
        <w:rPr>
          <w:color w:val="000000" w:themeColor="text1"/>
        </w:rPr>
        <w:t>Demonstrate how specialist sensory services will be maintained and strengthened</w:t>
      </w:r>
      <w:r w:rsidR="004E5CA6" w:rsidRPr="00760CFA">
        <w:rPr>
          <w:color w:val="000000" w:themeColor="text1"/>
        </w:rPr>
        <w:t xml:space="preserve">, alongside Experts at Hand provision, with clear accountability for delivery, </w:t>
      </w:r>
      <w:r w:rsidRPr="00760CFA">
        <w:rPr>
          <w:color w:val="000000" w:themeColor="text1"/>
        </w:rPr>
        <w:t>before any transfer of funding from the High Needs Block takes place.</w:t>
      </w:r>
    </w:p>
    <w:p w14:paraId="0204296D" w14:textId="2898B8EC" w:rsidR="00190FBD" w:rsidRPr="00760CFA" w:rsidRDefault="00190FBD" w:rsidP="00190FBD">
      <w:pPr>
        <w:numPr>
          <w:ilvl w:val="0"/>
          <w:numId w:val="13"/>
        </w:numPr>
        <w:rPr>
          <w:color w:val="000000" w:themeColor="text1"/>
        </w:rPr>
      </w:pPr>
      <w:r w:rsidRPr="00760CFA">
        <w:rPr>
          <w:color w:val="000000" w:themeColor="text1"/>
        </w:rPr>
        <w:t xml:space="preserve">Undertake a specific impact assessment on low-incidence disabilities, including vision impairment, before implementing any reforms. </w:t>
      </w:r>
    </w:p>
    <w:p w14:paraId="0B99DBFA" w14:textId="77777777" w:rsidR="00190FBD" w:rsidRPr="00760CFA" w:rsidRDefault="00190FBD" w:rsidP="00190FBD">
      <w:pPr>
        <w:rPr>
          <w:b/>
          <w:bCs/>
          <w:color w:val="000000" w:themeColor="text1"/>
          <w:highlight w:val="cyan"/>
        </w:rPr>
      </w:pPr>
    </w:p>
    <w:p w14:paraId="78A97083" w14:textId="08895CE5" w:rsidR="006D0AA2" w:rsidRPr="00760CFA" w:rsidRDefault="00256E40" w:rsidP="00190FBD">
      <w:pPr>
        <w:rPr>
          <w:color w:val="000000" w:themeColor="text1"/>
        </w:rPr>
      </w:pPr>
      <w:r w:rsidRPr="00760CFA">
        <w:rPr>
          <w:rFonts w:cs="Arial"/>
          <w:color w:val="000000" w:themeColor="text1"/>
          <w:sz w:val="27"/>
          <w:szCs w:val="27"/>
        </w:rPr>
        <w:t xml:space="preserve">Our concerns about the current funding model are not new and have been emphasised in previous consultation responses (e.g. RNIB/TPT/VIEW joint response to the 2019 SEN Funding Review) and in RNIB’s freedom of information reports. Additionally, in </w:t>
      </w:r>
      <w:r w:rsidRPr="00760CFA">
        <w:rPr>
          <w:rFonts w:cs="Arial"/>
          <w:b/>
          <w:bCs/>
          <w:i/>
          <w:iCs/>
          <w:color w:val="000000" w:themeColor="text1"/>
          <w:sz w:val="27"/>
          <w:szCs w:val="27"/>
        </w:rPr>
        <w:t>2005</w:t>
      </w:r>
      <w:r w:rsidRPr="00760CFA">
        <w:rPr>
          <w:rFonts w:cs="Arial"/>
          <w:color w:val="000000" w:themeColor="text1"/>
          <w:sz w:val="27"/>
          <w:szCs w:val="27"/>
        </w:rPr>
        <w:t xml:space="preserve"> Ofsted had highlighted the danger for some SEN groups, of delegating SEN budgets to schools. As Ofsted had observed: “The delegation of funding for support services had a negative impact on the provision for some pupils with SEN. It diminished the capacity of many LEAs [sic] to monitor the progress of pupils with SEN and reduced the range and quality of specialist staff available to provide advice and support.” (Ofsted, 2005. Inclusion: the impact of LEA support and outreach services).</w:t>
      </w:r>
    </w:p>
    <w:p w14:paraId="0267017C" w14:textId="05FB0AEF" w:rsidR="00190FBD" w:rsidRPr="00760CFA" w:rsidRDefault="00190FBD" w:rsidP="00190FBD">
      <w:pPr>
        <w:rPr>
          <w:color w:val="000000" w:themeColor="text1"/>
        </w:rPr>
      </w:pPr>
    </w:p>
    <w:p w14:paraId="44B0B28F" w14:textId="77777777" w:rsidR="00190FBD" w:rsidRPr="00760CFA" w:rsidRDefault="00190FBD" w:rsidP="00190FBD">
      <w:pPr>
        <w:rPr>
          <w:b/>
          <w:bCs/>
          <w:color w:val="000000" w:themeColor="text1"/>
        </w:rPr>
      </w:pPr>
      <w:r w:rsidRPr="00760CFA">
        <w:rPr>
          <w:b/>
          <w:bCs/>
          <w:color w:val="000000" w:themeColor="text1"/>
        </w:rPr>
        <w:t>Q2. If this policy is introduced, how should local authorities decide the new amount schools are expected to fund from their core budget before accessing 'top-up' funding?</w:t>
      </w:r>
    </w:p>
    <w:p w14:paraId="1DD93868" w14:textId="77777777" w:rsidR="00F503D7" w:rsidRPr="00760CFA" w:rsidRDefault="00F503D7" w:rsidP="00190FBD">
      <w:pPr>
        <w:rPr>
          <w:color w:val="000000" w:themeColor="text1"/>
        </w:rPr>
      </w:pPr>
    </w:p>
    <w:p w14:paraId="0AA7B9BD" w14:textId="2B12A913" w:rsidR="00190FBD" w:rsidRPr="00760CFA" w:rsidRDefault="00190FBD" w:rsidP="00190FBD">
      <w:pPr>
        <w:rPr>
          <w:color w:val="000000" w:themeColor="text1"/>
        </w:rPr>
      </w:pPr>
      <w:r w:rsidRPr="00760CFA">
        <w:rPr>
          <w:color w:val="000000" w:themeColor="text1"/>
        </w:rPr>
        <w:lastRenderedPageBreak/>
        <w:t>Our primary concern is the sustainability of specialist low-incidence services and the impact that transferring funding from the High Needs Block may have on the availability of specialist vision impairment provision.</w:t>
      </w:r>
    </w:p>
    <w:p w14:paraId="60FCDEF1" w14:textId="77777777" w:rsidR="005A3EA7" w:rsidRPr="00760CFA" w:rsidRDefault="005A3EA7" w:rsidP="00190FBD">
      <w:pPr>
        <w:rPr>
          <w:color w:val="000000" w:themeColor="text1"/>
        </w:rPr>
      </w:pPr>
    </w:p>
    <w:p w14:paraId="7A502E68" w14:textId="63270C5C" w:rsidR="00E31946" w:rsidRPr="00760CFA" w:rsidRDefault="00710841" w:rsidP="00710841">
      <w:pPr>
        <w:rPr>
          <w:color w:val="000000" w:themeColor="text1"/>
        </w:rPr>
      </w:pPr>
      <w:r w:rsidRPr="00760CFA">
        <w:rPr>
          <w:color w:val="000000" w:themeColor="text1"/>
        </w:rPr>
        <w:t>Any calculation should explicitly consider the position of low-incidence, high-impact needs and the sustainability of centrally commissioned specialist services.</w:t>
      </w:r>
    </w:p>
    <w:p w14:paraId="12CCE3FD" w14:textId="77777777" w:rsidR="00AB27DB" w:rsidRPr="00760CFA" w:rsidRDefault="00AB27DB" w:rsidP="00190FBD">
      <w:pPr>
        <w:rPr>
          <w:color w:val="000000" w:themeColor="text1"/>
        </w:rPr>
      </w:pPr>
    </w:p>
    <w:p w14:paraId="5F8D4207" w14:textId="77777777" w:rsidR="00190FBD" w:rsidRPr="00760CFA" w:rsidRDefault="00190FBD" w:rsidP="00190FBD">
      <w:pPr>
        <w:rPr>
          <w:b/>
          <w:bCs/>
          <w:color w:val="000000" w:themeColor="text1"/>
        </w:rPr>
      </w:pPr>
      <w:r w:rsidRPr="00760CFA">
        <w:rPr>
          <w:b/>
          <w:bCs/>
          <w:color w:val="000000" w:themeColor="text1"/>
        </w:rPr>
        <w:t>Q3. Should there be a maximum amount that local authorities can ask schools to fund from their core budget in 2027-28 before accessing 'top-up' funding?</w:t>
      </w:r>
    </w:p>
    <w:p w14:paraId="492AF37D" w14:textId="0B672F94" w:rsidR="00190FBD" w:rsidRPr="00760CFA" w:rsidRDefault="00190FBD" w:rsidP="00190FBD">
      <w:pPr>
        <w:rPr>
          <w:color w:val="000000" w:themeColor="text1"/>
        </w:rPr>
      </w:pPr>
      <w:r w:rsidRPr="00760CFA">
        <w:rPr>
          <w:b/>
          <w:bCs/>
          <w:color w:val="000000" w:themeColor="text1"/>
        </w:rPr>
        <w:t xml:space="preserve">Response: </w:t>
      </w:r>
      <w:r w:rsidR="00201082" w:rsidRPr="00760CFA">
        <w:rPr>
          <w:b/>
          <w:bCs/>
          <w:color w:val="000000" w:themeColor="text1"/>
        </w:rPr>
        <w:t>Yes</w:t>
      </w:r>
    </w:p>
    <w:p w14:paraId="0FCBE04C" w14:textId="77777777" w:rsidR="00190FBD" w:rsidRPr="00760CFA" w:rsidRDefault="00190FBD" w:rsidP="00190FBD">
      <w:pPr>
        <w:rPr>
          <w:color w:val="000000" w:themeColor="text1"/>
        </w:rPr>
      </w:pPr>
      <w:r w:rsidRPr="00760CFA">
        <w:rPr>
          <w:b/>
          <w:bCs/>
          <w:color w:val="000000" w:themeColor="text1"/>
        </w:rPr>
        <w:t>Please explain your answer</w:t>
      </w:r>
    </w:p>
    <w:p w14:paraId="1B688DF1" w14:textId="5CE6A04F" w:rsidR="00190FBD" w:rsidRPr="00760CFA" w:rsidRDefault="00190FBD" w:rsidP="00190FBD">
      <w:pPr>
        <w:rPr>
          <w:color w:val="000000" w:themeColor="text1"/>
        </w:rPr>
      </w:pPr>
      <w:r w:rsidRPr="00760CFA">
        <w:rPr>
          <w:color w:val="000000" w:themeColor="text1"/>
        </w:rPr>
        <w:t xml:space="preserve">Before considering any increase to the threshold, DfE should undertake a full assessment of the impact </w:t>
      </w:r>
      <w:r w:rsidR="00672C34" w:rsidRPr="00760CFA">
        <w:rPr>
          <w:color w:val="000000" w:themeColor="text1"/>
        </w:rPr>
        <w:t xml:space="preserve">of proposals </w:t>
      </w:r>
      <w:r w:rsidRPr="00760CFA">
        <w:rPr>
          <w:color w:val="000000" w:themeColor="text1"/>
        </w:rPr>
        <w:t>on services currently funded through the High Needs Block.</w:t>
      </w:r>
    </w:p>
    <w:p w14:paraId="2A577407" w14:textId="77777777" w:rsidR="00190FBD" w:rsidRPr="00760CFA" w:rsidRDefault="00190FBD" w:rsidP="00190FBD">
      <w:pPr>
        <w:rPr>
          <w:color w:val="000000" w:themeColor="text1"/>
        </w:rPr>
      </w:pPr>
    </w:p>
    <w:p w14:paraId="151A1139" w14:textId="07F52FFE" w:rsidR="00190FBD" w:rsidRPr="00760CFA" w:rsidRDefault="00190FBD" w:rsidP="00190FBD">
      <w:pPr>
        <w:rPr>
          <w:color w:val="000000" w:themeColor="text1"/>
        </w:rPr>
      </w:pPr>
      <w:r w:rsidRPr="00760CFA">
        <w:rPr>
          <w:color w:val="000000" w:themeColor="text1"/>
        </w:rPr>
        <w:t>For the vision impairment sector this is particularly important because specialist sensory services are not funded separately; they are funded from the very budget from which this proposal seeks to transfer funding. Any reduction in High Needs funding therefore creates a direct risk to the sustainability of specialist VI services.</w:t>
      </w:r>
      <w:r w:rsidR="00E75FB2" w:rsidRPr="00760CFA">
        <w:rPr>
          <w:color w:val="000000" w:themeColor="text1"/>
        </w:rPr>
        <w:t xml:space="preserve"> </w:t>
      </w:r>
      <w:r w:rsidR="00585C5C" w:rsidRPr="00760CFA">
        <w:rPr>
          <w:color w:val="000000" w:themeColor="text1"/>
        </w:rPr>
        <w:t xml:space="preserve">These services are already stretched and too often children are missing out on support: Guide Dogs 2026 </w:t>
      </w:r>
      <w:r w:rsidR="00CB699B" w:rsidRPr="00760CFA">
        <w:rPr>
          <w:color w:val="000000" w:themeColor="text1"/>
        </w:rPr>
        <w:t>report</w:t>
      </w:r>
      <w:r w:rsidR="00585C5C" w:rsidRPr="00760CFA">
        <w:rPr>
          <w:color w:val="000000" w:themeColor="text1"/>
        </w:rPr>
        <w:t xml:space="preserve"> found 25% of parents</w:t>
      </w:r>
      <w:r w:rsidR="00CB699B" w:rsidRPr="00760CFA">
        <w:rPr>
          <w:color w:val="000000" w:themeColor="text1"/>
        </w:rPr>
        <w:t xml:space="preserve"> </w:t>
      </w:r>
      <w:r w:rsidR="00585C5C" w:rsidRPr="00760CFA">
        <w:rPr>
          <w:color w:val="000000" w:themeColor="text1"/>
        </w:rPr>
        <w:t xml:space="preserve">in England </w:t>
      </w:r>
      <w:r w:rsidR="00CB699B" w:rsidRPr="00760CFA">
        <w:rPr>
          <w:color w:val="000000" w:themeColor="text1"/>
        </w:rPr>
        <w:t xml:space="preserve">reported they </w:t>
      </w:r>
      <w:r w:rsidR="00585C5C" w:rsidRPr="00760CFA">
        <w:rPr>
          <w:color w:val="000000" w:themeColor="text1"/>
        </w:rPr>
        <w:t xml:space="preserve">were unable to access QTVI support and 22% </w:t>
      </w:r>
      <w:r w:rsidR="00CB699B" w:rsidRPr="00760CFA">
        <w:rPr>
          <w:color w:val="000000" w:themeColor="text1"/>
        </w:rPr>
        <w:t xml:space="preserve">reported they </w:t>
      </w:r>
      <w:r w:rsidR="00585C5C" w:rsidRPr="00760CFA">
        <w:rPr>
          <w:color w:val="000000" w:themeColor="text1"/>
        </w:rPr>
        <w:t>were unable to access habilitation support despite having tried to do so.</w:t>
      </w:r>
    </w:p>
    <w:p w14:paraId="56AEF068" w14:textId="77777777" w:rsidR="00190FBD" w:rsidRPr="00760CFA" w:rsidRDefault="00190FBD" w:rsidP="00190FBD">
      <w:pPr>
        <w:rPr>
          <w:color w:val="000000" w:themeColor="text1"/>
        </w:rPr>
      </w:pPr>
    </w:p>
    <w:p w14:paraId="241373CD" w14:textId="77777777" w:rsidR="00190FBD" w:rsidRPr="00760CFA" w:rsidRDefault="00190FBD" w:rsidP="00190FBD">
      <w:pPr>
        <w:rPr>
          <w:color w:val="000000" w:themeColor="text1"/>
        </w:rPr>
      </w:pPr>
      <w:r w:rsidRPr="00760CFA">
        <w:rPr>
          <w:color w:val="000000" w:themeColor="text1"/>
        </w:rPr>
        <w:lastRenderedPageBreak/>
        <w:t>Regardless of whether a maximum threshold is adopted, DfE must ensure that specialist services funded through the High Needs Block remain adequately resourced and protected.</w:t>
      </w:r>
    </w:p>
    <w:p w14:paraId="7640889E" w14:textId="77777777" w:rsidR="00190FBD" w:rsidRPr="00760CFA" w:rsidRDefault="00190FBD" w:rsidP="00190FBD">
      <w:pPr>
        <w:rPr>
          <w:color w:val="000000" w:themeColor="text1"/>
        </w:rPr>
      </w:pPr>
    </w:p>
    <w:p w14:paraId="194E4CE0" w14:textId="77777777" w:rsidR="00190FBD" w:rsidRPr="00760CFA" w:rsidRDefault="00190FBD" w:rsidP="00190FBD">
      <w:pPr>
        <w:rPr>
          <w:color w:val="000000" w:themeColor="text1"/>
        </w:rPr>
      </w:pPr>
      <w:r w:rsidRPr="00760CFA">
        <w:rPr>
          <w:color w:val="000000" w:themeColor="text1"/>
        </w:rPr>
        <w:t>Any increase in the threshold should be accompanied by:</w:t>
      </w:r>
    </w:p>
    <w:p w14:paraId="6BE7F933" w14:textId="77777777" w:rsidR="00190FBD" w:rsidRPr="00760CFA" w:rsidRDefault="00190FBD" w:rsidP="00190FBD">
      <w:pPr>
        <w:numPr>
          <w:ilvl w:val="0"/>
          <w:numId w:val="14"/>
        </w:numPr>
        <w:rPr>
          <w:color w:val="000000" w:themeColor="text1"/>
        </w:rPr>
      </w:pPr>
      <w:r w:rsidRPr="00760CFA">
        <w:rPr>
          <w:color w:val="000000" w:themeColor="text1"/>
        </w:rPr>
        <w:t>A clear assessment of the impact on centrally retained sensory services.</w:t>
      </w:r>
    </w:p>
    <w:p w14:paraId="43EF7894" w14:textId="77777777" w:rsidR="00190FBD" w:rsidRPr="00760CFA" w:rsidRDefault="00190FBD" w:rsidP="00190FBD">
      <w:pPr>
        <w:numPr>
          <w:ilvl w:val="0"/>
          <w:numId w:val="14"/>
        </w:numPr>
        <w:rPr>
          <w:color w:val="000000" w:themeColor="text1"/>
        </w:rPr>
      </w:pPr>
      <w:r w:rsidRPr="00760CFA">
        <w:rPr>
          <w:color w:val="000000" w:themeColor="text1"/>
        </w:rPr>
        <w:t>Sufficient High Needs funding to sustain specialist support teams and address workforce shortages.</w:t>
      </w:r>
    </w:p>
    <w:p w14:paraId="54F1A1A0" w14:textId="77777777" w:rsidR="00190FBD" w:rsidRPr="00760CFA" w:rsidRDefault="00190FBD" w:rsidP="00190FBD">
      <w:pPr>
        <w:numPr>
          <w:ilvl w:val="0"/>
          <w:numId w:val="14"/>
        </w:numPr>
        <w:rPr>
          <w:color w:val="000000" w:themeColor="text1"/>
        </w:rPr>
      </w:pPr>
      <w:r w:rsidRPr="00760CFA">
        <w:rPr>
          <w:color w:val="000000" w:themeColor="text1"/>
        </w:rPr>
        <w:t>Transparent plans demonstrating how QTVI and habilitation services will continue to be commissioned and delivered.</w:t>
      </w:r>
    </w:p>
    <w:p w14:paraId="5BB3A3A9" w14:textId="77777777" w:rsidR="00190FBD" w:rsidRPr="00760CFA" w:rsidRDefault="00190FBD" w:rsidP="00190FBD">
      <w:pPr>
        <w:rPr>
          <w:color w:val="000000" w:themeColor="text1"/>
        </w:rPr>
      </w:pPr>
    </w:p>
    <w:p w14:paraId="2CA5B035" w14:textId="312B3574" w:rsidR="00190FBD" w:rsidRPr="00760CFA" w:rsidRDefault="00190FBD" w:rsidP="00190FBD">
      <w:pPr>
        <w:rPr>
          <w:color w:val="000000" w:themeColor="text1"/>
        </w:rPr>
      </w:pPr>
    </w:p>
    <w:p w14:paraId="6B659A1F" w14:textId="77777777" w:rsidR="00190FBD" w:rsidRPr="00760CFA" w:rsidRDefault="00190FBD" w:rsidP="00190FBD">
      <w:pPr>
        <w:rPr>
          <w:b/>
          <w:bCs/>
          <w:color w:val="000000" w:themeColor="text1"/>
        </w:rPr>
      </w:pPr>
      <w:r w:rsidRPr="00760CFA">
        <w:rPr>
          <w:b/>
          <w:bCs/>
          <w:color w:val="000000" w:themeColor="text1"/>
        </w:rPr>
        <w:t>Q4. What is important for DfE to consider, when reviewing proposals from local authorities, to make sure proposed local funding distribution takes into account variation in levels of need and the costs of supporting those needs?</w:t>
      </w:r>
    </w:p>
    <w:p w14:paraId="0AF389F9" w14:textId="77777777" w:rsidR="00F503D7" w:rsidRPr="00760CFA" w:rsidRDefault="00F503D7" w:rsidP="00190FBD">
      <w:pPr>
        <w:rPr>
          <w:color w:val="000000" w:themeColor="text1"/>
        </w:rPr>
      </w:pPr>
    </w:p>
    <w:p w14:paraId="5709DFDF" w14:textId="77777777" w:rsidR="008B32B2" w:rsidRPr="00760CFA" w:rsidRDefault="008B32B2" w:rsidP="008B32B2">
      <w:pPr>
        <w:rPr>
          <w:color w:val="000000" w:themeColor="text1"/>
        </w:rPr>
      </w:pPr>
      <w:r w:rsidRPr="00760CFA">
        <w:rPr>
          <w:color w:val="000000" w:themeColor="text1"/>
        </w:rPr>
        <w:t>DfE should explicitly consider the impact of proposals on low-incidence, high-impact disabilities, including vision impairment.</w:t>
      </w:r>
    </w:p>
    <w:p w14:paraId="7DBE3DB2" w14:textId="77777777" w:rsidR="00190FBD" w:rsidRPr="00760CFA" w:rsidRDefault="00190FBD" w:rsidP="00190FBD">
      <w:pPr>
        <w:rPr>
          <w:color w:val="000000" w:themeColor="text1"/>
        </w:rPr>
      </w:pPr>
    </w:p>
    <w:p w14:paraId="12F88999" w14:textId="0651E35B" w:rsidR="00190FBD" w:rsidRPr="00760CFA" w:rsidRDefault="00190FBD" w:rsidP="00190FBD">
      <w:pPr>
        <w:rPr>
          <w:color w:val="000000" w:themeColor="text1"/>
        </w:rPr>
      </w:pPr>
      <w:r w:rsidRPr="00760CFA">
        <w:rPr>
          <w:color w:val="000000" w:themeColor="text1"/>
        </w:rPr>
        <w:t xml:space="preserve">Formula-led approaches may account for variation between schools but do not necessarily account for the need to sustain specialist services operating across a whole local authority area. Blind and partially sighted children and young people often require access to highly specialist support regardless of the size of a school's SEND population. </w:t>
      </w:r>
    </w:p>
    <w:p w14:paraId="2721B25F" w14:textId="77777777" w:rsidR="00190FBD" w:rsidRPr="00760CFA" w:rsidRDefault="00190FBD" w:rsidP="00190FBD">
      <w:pPr>
        <w:rPr>
          <w:color w:val="000000" w:themeColor="text1"/>
        </w:rPr>
      </w:pPr>
    </w:p>
    <w:p w14:paraId="3AFAB68D" w14:textId="2BF94E27" w:rsidR="00D62645" w:rsidRPr="00760CFA" w:rsidRDefault="00D62645" w:rsidP="00D62645">
      <w:pPr>
        <w:rPr>
          <w:color w:val="000000" w:themeColor="text1"/>
        </w:rPr>
      </w:pPr>
      <w:r w:rsidRPr="00760CFA">
        <w:rPr>
          <w:color w:val="000000" w:themeColor="text1"/>
        </w:rPr>
        <w:t xml:space="preserve">Centrally commissioned VI services provide an efficient means of sharing specialist expertise across schools. Reducing this capacity does </w:t>
      </w:r>
      <w:r w:rsidRPr="00760CFA">
        <w:rPr>
          <w:color w:val="000000" w:themeColor="text1"/>
        </w:rPr>
        <w:lastRenderedPageBreak/>
        <w:t>not remove the need for specialist support; it simply transfers responsibility to individual schools that may lack the expertise and resources to meet these needs effectively.</w:t>
      </w:r>
    </w:p>
    <w:p w14:paraId="46966221" w14:textId="77777777" w:rsidR="00D62645" w:rsidRPr="00760CFA" w:rsidRDefault="00D62645" w:rsidP="00190FBD">
      <w:pPr>
        <w:rPr>
          <w:color w:val="000000" w:themeColor="text1"/>
        </w:rPr>
      </w:pPr>
    </w:p>
    <w:p w14:paraId="63C35EB7" w14:textId="77777777" w:rsidR="00190FBD" w:rsidRPr="00760CFA" w:rsidRDefault="00190FBD" w:rsidP="00190FBD">
      <w:pPr>
        <w:rPr>
          <w:color w:val="000000" w:themeColor="text1"/>
        </w:rPr>
      </w:pPr>
      <w:r w:rsidRPr="00760CFA">
        <w:rPr>
          <w:color w:val="000000" w:themeColor="text1"/>
        </w:rPr>
        <w:t>When reviewing proposals, DfE should consider:</w:t>
      </w:r>
    </w:p>
    <w:p w14:paraId="59156BCB" w14:textId="77777777" w:rsidR="00190FBD" w:rsidRPr="00760CFA" w:rsidRDefault="00190FBD" w:rsidP="00190FBD">
      <w:pPr>
        <w:numPr>
          <w:ilvl w:val="0"/>
          <w:numId w:val="15"/>
        </w:numPr>
        <w:rPr>
          <w:color w:val="000000" w:themeColor="text1"/>
        </w:rPr>
      </w:pPr>
      <w:r w:rsidRPr="00760CFA">
        <w:rPr>
          <w:color w:val="000000" w:themeColor="text1"/>
        </w:rPr>
        <w:t>How specialist sensory and VI services will be protected.</w:t>
      </w:r>
    </w:p>
    <w:p w14:paraId="25D5385E" w14:textId="77777777" w:rsidR="00190FBD" w:rsidRPr="00760CFA" w:rsidRDefault="00190FBD" w:rsidP="00190FBD">
      <w:pPr>
        <w:numPr>
          <w:ilvl w:val="0"/>
          <w:numId w:val="15"/>
        </w:numPr>
        <w:rPr>
          <w:color w:val="000000" w:themeColor="text1"/>
        </w:rPr>
      </w:pPr>
      <w:r w:rsidRPr="00760CFA">
        <w:rPr>
          <w:color w:val="000000" w:themeColor="text1"/>
        </w:rPr>
        <w:t>Whether proposals adequately reflect the costs of low-incidence needs.</w:t>
      </w:r>
    </w:p>
    <w:p w14:paraId="7FE03E05" w14:textId="77777777" w:rsidR="00190FBD" w:rsidRPr="00760CFA" w:rsidRDefault="00190FBD" w:rsidP="00190FBD">
      <w:pPr>
        <w:numPr>
          <w:ilvl w:val="0"/>
          <w:numId w:val="15"/>
        </w:numPr>
        <w:rPr>
          <w:color w:val="000000" w:themeColor="text1"/>
        </w:rPr>
      </w:pPr>
      <w:r w:rsidRPr="00760CFA">
        <w:rPr>
          <w:color w:val="000000" w:themeColor="text1"/>
        </w:rPr>
        <w:t>How children and young people without EHCPs will continue to access specialist support.</w:t>
      </w:r>
    </w:p>
    <w:p w14:paraId="58B837C8" w14:textId="689639DD" w:rsidR="00190FBD" w:rsidRPr="00760CFA" w:rsidRDefault="00190FBD" w:rsidP="00190FBD">
      <w:pPr>
        <w:numPr>
          <w:ilvl w:val="0"/>
          <w:numId w:val="15"/>
        </w:numPr>
        <w:rPr>
          <w:color w:val="000000" w:themeColor="text1"/>
        </w:rPr>
      </w:pPr>
      <w:r w:rsidRPr="00760CFA">
        <w:rPr>
          <w:color w:val="000000" w:themeColor="text1"/>
        </w:rPr>
        <w:t xml:space="preserve">Local workforce capacity, including QTVIs and </w:t>
      </w:r>
      <w:r w:rsidR="009C424D" w:rsidRPr="00760CFA">
        <w:rPr>
          <w:color w:val="000000" w:themeColor="text1"/>
        </w:rPr>
        <w:t>Qualified Habilitation Specialist</w:t>
      </w:r>
      <w:r w:rsidRPr="00760CFA">
        <w:rPr>
          <w:color w:val="000000" w:themeColor="text1"/>
        </w:rPr>
        <w:t>s.</w:t>
      </w:r>
    </w:p>
    <w:p w14:paraId="08B08073" w14:textId="2715FC5F" w:rsidR="00190FBD" w:rsidRPr="00760CFA" w:rsidRDefault="00190FBD" w:rsidP="00190FBD">
      <w:pPr>
        <w:numPr>
          <w:ilvl w:val="0"/>
          <w:numId w:val="15"/>
        </w:numPr>
        <w:rPr>
          <w:color w:val="000000" w:themeColor="text1"/>
        </w:rPr>
      </w:pPr>
      <w:r w:rsidRPr="00760CFA">
        <w:rPr>
          <w:color w:val="000000" w:themeColor="text1"/>
        </w:rPr>
        <w:t>The sustainability of centrally retained services currently funded through the High Needs Block.</w:t>
      </w:r>
    </w:p>
    <w:p w14:paraId="763C650F" w14:textId="117F813C" w:rsidR="00190FBD" w:rsidRPr="00760CFA" w:rsidRDefault="00190FBD" w:rsidP="00190FBD">
      <w:pPr>
        <w:numPr>
          <w:ilvl w:val="0"/>
          <w:numId w:val="15"/>
        </w:numPr>
        <w:rPr>
          <w:color w:val="000000" w:themeColor="text1"/>
        </w:rPr>
      </w:pPr>
      <w:r w:rsidRPr="00760CFA">
        <w:rPr>
          <w:color w:val="000000" w:themeColor="text1"/>
        </w:rPr>
        <w:t xml:space="preserve">The extent to which proposals support access to specialist expertise from the point of diagnosis. </w:t>
      </w:r>
    </w:p>
    <w:p w14:paraId="4B7AA3DD" w14:textId="77777777" w:rsidR="00190FBD" w:rsidRPr="00760CFA" w:rsidRDefault="00190FBD" w:rsidP="00190FBD">
      <w:pPr>
        <w:ind w:left="360"/>
        <w:rPr>
          <w:color w:val="000000" w:themeColor="text1"/>
        </w:rPr>
      </w:pPr>
    </w:p>
    <w:p w14:paraId="7E5BD5AD" w14:textId="77777777" w:rsidR="00190FBD" w:rsidRPr="00760CFA" w:rsidRDefault="00190FBD" w:rsidP="00190FBD">
      <w:pPr>
        <w:rPr>
          <w:color w:val="000000" w:themeColor="text1"/>
        </w:rPr>
      </w:pPr>
      <w:r w:rsidRPr="00760CFA">
        <w:rPr>
          <w:color w:val="000000" w:themeColor="text1"/>
        </w:rPr>
        <w:t>Local authorities should be required to demonstrate how specialist VI services will remain sustainable if funding is transferred from the High Needs Block.</w:t>
      </w:r>
    </w:p>
    <w:p w14:paraId="47497FBA" w14:textId="77777777" w:rsidR="00A85BBD" w:rsidRPr="00760CFA" w:rsidRDefault="00A85BBD" w:rsidP="00190FBD">
      <w:pPr>
        <w:rPr>
          <w:color w:val="000000" w:themeColor="text1"/>
        </w:rPr>
      </w:pPr>
    </w:p>
    <w:p w14:paraId="2CE49509" w14:textId="059EC4CC" w:rsidR="00F503D7" w:rsidRPr="00760CFA" w:rsidRDefault="00255ED5" w:rsidP="00190FBD">
      <w:pPr>
        <w:rPr>
          <w:color w:val="000000" w:themeColor="text1"/>
        </w:rPr>
      </w:pPr>
      <w:r w:rsidRPr="00760CFA">
        <w:rPr>
          <w:color w:val="000000" w:themeColor="text1"/>
        </w:rPr>
        <w:t>DfE should also consider evidence from local authorities that have reviewed alternative funding approaches. For example, Lancashire County Council is returning to a fully centralised model for vision impairment and hearing impairment services following experience of delegated and traded arrangements. Such examples provide important evidence about the conditions required to sustain specialist low-incidence services and should inform the assessment of future funding reforms.</w:t>
      </w:r>
    </w:p>
    <w:p w14:paraId="5A545409" w14:textId="57B00AF1" w:rsidR="00190FBD" w:rsidRPr="00760CFA" w:rsidRDefault="00190FBD" w:rsidP="00190FBD">
      <w:pPr>
        <w:rPr>
          <w:color w:val="000000" w:themeColor="text1"/>
        </w:rPr>
      </w:pPr>
    </w:p>
    <w:p w14:paraId="7028B382" w14:textId="77777777" w:rsidR="00190FBD" w:rsidRPr="00760CFA" w:rsidRDefault="00190FBD" w:rsidP="00190FBD">
      <w:pPr>
        <w:rPr>
          <w:b/>
          <w:bCs/>
          <w:color w:val="000000" w:themeColor="text1"/>
        </w:rPr>
      </w:pPr>
      <w:r w:rsidRPr="00760CFA">
        <w:rPr>
          <w:b/>
          <w:bCs/>
          <w:color w:val="000000" w:themeColor="text1"/>
        </w:rPr>
        <w:t>Q5. Would you prefer that the funding formula to distribute this funding from the high needs budget directly to school budgets is:</w:t>
      </w:r>
    </w:p>
    <w:p w14:paraId="576B2082" w14:textId="77777777" w:rsidR="00190FBD" w:rsidRPr="00760CFA" w:rsidRDefault="00190FBD" w:rsidP="00190FBD">
      <w:pPr>
        <w:rPr>
          <w:b/>
          <w:bCs/>
          <w:color w:val="000000" w:themeColor="text1"/>
        </w:rPr>
      </w:pPr>
      <w:r w:rsidRPr="00760CFA">
        <w:rPr>
          <w:b/>
          <w:bCs/>
          <w:color w:val="000000" w:themeColor="text1"/>
        </w:rPr>
        <w:t xml:space="preserve">Response: </w:t>
      </w:r>
    </w:p>
    <w:p w14:paraId="647B850D" w14:textId="5DD88B76" w:rsidR="00190FBD" w:rsidRPr="00760CFA" w:rsidRDefault="00190FBD" w:rsidP="00190FBD">
      <w:pPr>
        <w:rPr>
          <w:color w:val="000000" w:themeColor="text1"/>
        </w:rPr>
      </w:pPr>
      <w:r w:rsidRPr="00760CFA">
        <w:rPr>
          <w:b/>
          <w:bCs/>
          <w:color w:val="000000" w:themeColor="text1"/>
        </w:rPr>
        <w:t>A. Nationally consistent funding formula</w:t>
      </w:r>
    </w:p>
    <w:p w14:paraId="71AC2341" w14:textId="77777777" w:rsidR="00190FBD" w:rsidRPr="00760CFA" w:rsidRDefault="00190FBD" w:rsidP="00190FBD">
      <w:pPr>
        <w:rPr>
          <w:b/>
          <w:bCs/>
          <w:color w:val="000000" w:themeColor="text1"/>
        </w:rPr>
      </w:pPr>
      <w:r w:rsidRPr="00760CFA">
        <w:rPr>
          <w:b/>
          <w:bCs/>
          <w:color w:val="000000" w:themeColor="text1"/>
        </w:rPr>
        <w:t>Please explain your answer</w:t>
      </w:r>
    </w:p>
    <w:p w14:paraId="5F1C5AE9" w14:textId="77777777" w:rsidR="00190FBD" w:rsidRPr="00760CFA" w:rsidRDefault="00190FBD" w:rsidP="00190FBD">
      <w:pPr>
        <w:rPr>
          <w:color w:val="000000" w:themeColor="text1"/>
        </w:rPr>
      </w:pPr>
    </w:p>
    <w:p w14:paraId="73D16527" w14:textId="77777777" w:rsidR="00190FBD" w:rsidRPr="00760CFA" w:rsidRDefault="00190FBD" w:rsidP="00190FBD">
      <w:pPr>
        <w:rPr>
          <w:color w:val="000000" w:themeColor="text1"/>
        </w:rPr>
      </w:pPr>
      <w:r w:rsidRPr="00760CFA">
        <w:rPr>
          <w:color w:val="000000" w:themeColor="text1"/>
        </w:rPr>
        <w:t>We support a nationally consistent framework with appropriate flexibility rather than wholly discretionary local arrangements.</w:t>
      </w:r>
    </w:p>
    <w:p w14:paraId="5BA424CC" w14:textId="77777777" w:rsidR="00190FBD" w:rsidRPr="00760CFA" w:rsidRDefault="00190FBD" w:rsidP="00190FBD">
      <w:pPr>
        <w:rPr>
          <w:color w:val="000000" w:themeColor="text1"/>
        </w:rPr>
      </w:pPr>
    </w:p>
    <w:p w14:paraId="432282C7" w14:textId="6088B2D3" w:rsidR="00190FBD" w:rsidRPr="00760CFA" w:rsidRDefault="00190FBD" w:rsidP="00190FBD">
      <w:pPr>
        <w:rPr>
          <w:color w:val="000000" w:themeColor="text1"/>
        </w:rPr>
      </w:pPr>
      <w:r w:rsidRPr="00760CFA">
        <w:rPr>
          <w:color w:val="000000" w:themeColor="text1"/>
        </w:rPr>
        <w:t xml:space="preserve">There is already significant variation in specialist vision impairment provision across England. </w:t>
      </w:r>
      <w:r w:rsidR="005C73FD" w:rsidRPr="00760CFA">
        <w:rPr>
          <w:color w:val="000000" w:themeColor="text1"/>
        </w:rPr>
        <w:t>RNIB’s 2024 FOI found the percentage of children and young people on local authorities’ vision impairment service active caseloads accessing habilitation support varies across the country from 3% to 67%.</w:t>
      </w:r>
      <w:r w:rsidR="005C1694" w:rsidRPr="00760CFA">
        <w:rPr>
          <w:color w:val="000000" w:themeColor="text1"/>
        </w:rPr>
        <w:t xml:space="preserve"> </w:t>
      </w:r>
      <w:r w:rsidRPr="00760CFA">
        <w:rPr>
          <w:color w:val="000000" w:themeColor="text1"/>
        </w:rPr>
        <w:t xml:space="preserve">Allowing complete local discretion risks widening existing inequalities and creating further variation in access to specialist support for blind and partially sighted children and young people. </w:t>
      </w:r>
    </w:p>
    <w:p w14:paraId="16B9D720" w14:textId="77777777" w:rsidR="00D27F36" w:rsidRPr="00760CFA" w:rsidRDefault="00D27F36" w:rsidP="00190FBD">
      <w:pPr>
        <w:rPr>
          <w:color w:val="000000" w:themeColor="text1"/>
        </w:rPr>
      </w:pPr>
    </w:p>
    <w:p w14:paraId="6D86DBCD" w14:textId="17B77ED3" w:rsidR="00D27F36" w:rsidRPr="00760CFA" w:rsidRDefault="00D27F36" w:rsidP="00D27F36">
      <w:pPr>
        <w:rPr>
          <w:color w:val="000000" w:themeColor="text1"/>
        </w:rPr>
      </w:pPr>
      <w:r w:rsidRPr="00760CFA">
        <w:rPr>
          <w:color w:val="000000" w:themeColor="text1"/>
        </w:rPr>
        <w:t>Any nationally consistent formula should avoid relying solely on proxy indicators such as deprivation, attainment or historic spend. These measures may not accurately reflect the changing numbers, distribution and complexity of low-incidence needs such as vision impairment within individual local authorities.</w:t>
      </w:r>
    </w:p>
    <w:p w14:paraId="3359859B" w14:textId="77777777" w:rsidR="00190FBD" w:rsidRPr="00760CFA" w:rsidRDefault="00190FBD" w:rsidP="00190FBD">
      <w:pPr>
        <w:rPr>
          <w:color w:val="000000" w:themeColor="text1"/>
        </w:rPr>
      </w:pPr>
    </w:p>
    <w:p w14:paraId="1DFFDEA4" w14:textId="77777777" w:rsidR="00190FBD" w:rsidRPr="00760CFA" w:rsidRDefault="00190FBD" w:rsidP="00190FBD">
      <w:pPr>
        <w:rPr>
          <w:color w:val="000000" w:themeColor="text1"/>
        </w:rPr>
      </w:pPr>
      <w:r w:rsidRPr="00760CFA">
        <w:rPr>
          <w:color w:val="000000" w:themeColor="text1"/>
        </w:rPr>
        <w:t>Nationally consistent arrangements should include:</w:t>
      </w:r>
    </w:p>
    <w:p w14:paraId="7C0D04F4" w14:textId="77777777" w:rsidR="00190FBD" w:rsidRPr="00760CFA" w:rsidRDefault="00190FBD" w:rsidP="00190FBD">
      <w:pPr>
        <w:numPr>
          <w:ilvl w:val="0"/>
          <w:numId w:val="16"/>
        </w:numPr>
        <w:rPr>
          <w:color w:val="000000" w:themeColor="text1"/>
        </w:rPr>
      </w:pPr>
      <w:r w:rsidRPr="00760CFA">
        <w:rPr>
          <w:color w:val="000000" w:themeColor="text1"/>
        </w:rPr>
        <w:t>Explicit consideration of low-incidence needs.</w:t>
      </w:r>
    </w:p>
    <w:p w14:paraId="1A83FA81" w14:textId="77777777" w:rsidR="00190FBD" w:rsidRPr="00760CFA" w:rsidRDefault="00190FBD" w:rsidP="00190FBD">
      <w:pPr>
        <w:numPr>
          <w:ilvl w:val="0"/>
          <w:numId w:val="16"/>
        </w:numPr>
        <w:rPr>
          <w:color w:val="000000" w:themeColor="text1"/>
        </w:rPr>
      </w:pPr>
      <w:r w:rsidRPr="00760CFA">
        <w:rPr>
          <w:color w:val="000000" w:themeColor="text1"/>
        </w:rPr>
        <w:t>Recognition of the need to sustain centrally commissioned sensory services.</w:t>
      </w:r>
    </w:p>
    <w:p w14:paraId="542DF610" w14:textId="77777777" w:rsidR="00190FBD" w:rsidRPr="00760CFA" w:rsidRDefault="00190FBD" w:rsidP="00190FBD">
      <w:pPr>
        <w:numPr>
          <w:ilvl w:val="0"/>
          <w:numId w:val="16"/>
        </w:numPr>
        <w:rPr>
          <w:color w:val="000000" w:themeColor="text1"/>
        </w:rPr>
      </w:pPr>
      <w:r w:rsidRPr="00760CFA">
        <w:rPr>
          <w:color w:val="000000" w:themeColor="text1"/>
        </w:rPr>
        <w:lastRenderedPageBreak/>
        <w:t>Protections for specialist VI services funded from the High Needs Block.</w:t>
      </w:r>
    </w:p>
    <w:p w14:paraId="02459D6E" w14:textId="797BFD58" w:rsidR="00190FBD" w:rsidRPr="00760CFA" w:rsidRDefault="00190FBD" w:rsidP="00190FBD">
      <w:pPr>
        <w:numPr>
          <w:ilvl w:val="0"/>
          <w:numId w:val="16"/>
        </w:numPr>
        <w:rPr>
          <w:color w:val="000000" w:themeColor="text1"/>
        </w:rPr>
      </w:pPr>
      <w:r w:rsidRPr="00760CFA">
        <w:rPr>
          <w:color w:val="000000" w:themeColor="text1"/>
        </w:rPr>
        <w:t xml:space="preserve">Expectations regarding access to QTVIs and </w:t>
      </w:r>
      <w:r w:rsidR="009C424D" w:rsidRPr="00760CFA">
        <w:rPr>
          <w:color w:val="000000" w:themeColor="text1"/>
        </w:rPr>
        <w:t>Qualified Habilitation Specialist</w:t>
      </w:r>
      <w:r w:rsidRPr="00760CFA">
        <w:rPr>
          <w:color w:val="000000" w:themeColor="text1"/>
        </w:rPr>
        <w:t>s.</w:t>
      </w:r>
    </w:p>
    <w:p w14:paraId="43B541BA" w14:textId="77777777" w:rsidR="00190FBD" w:rsidRPr="00760CFA" w:rsidRDefault="00190FBD" w:rsidP="00190FBD">
      <w:pPr>
        <w:numPr>
          <w:ilvl w:val="0"/>
          <w:numId w:val="16"/>
        </w:numPr>
        <w:rPr>
          <w:color w:val="000000" w:themeColor="text1"/>
        </w:rPr>
      </w:pPr>
      <w:r w:rsidRPr="00760CFA">
        <w:rPr>
          <w:color w:val="000000" w:themeColor="text1"/>
        </w:rPr>
        <w:t>National oversight of the impact of funding reforms on specialist service capacity.</w:t>
      </w:r>
    </w:p>
    <w:p w14:paraId="3ABE1899" w14:textId="77777777" w:rsidR="00CF1FFA" w:rsidRPr="00760CFA" w:rsidRDefault="00CF1FFA" w:rsidP="00190FBD">
      <w:pPr>
        <w:numPr>
          <w:ilvl w:val="0"/>
          <w:numId w:val="16"/>
        </w:numPr>
        <w:rPr>
          <w:color w:val="000000" w:themeColor="text1"/>
        </w:rPr>
      </w:pPr>
      <w:r w:rsidRPr="00760CFA">
        <w:rPr>
          <w:color w:val="000000" w:themeColor="text1"/>
        </w:rPr>
        <w:t>Flexibility to respond to low-incidence needs that may not be reflected through proxy indicators.</w:t>
      </w:r>
    </w:p>
    <w:p w14:paraId="5E6E0A00" w14:textId="44B04E71" w:rsidR="00583007" w:rsidRPr="00760CFA" w:rsidRDefault="00583007" w:rsidP="00190FBD">
      <w:pPr>
        <w:numPr>
          <w:ilvl w:val="0"/>
          <w:numId w:val="16"/>
        </w:numPr>
        <w:rPr>
          <w:color w:val="000000" w:themeColor="text1"/>
        </w:rPr>
      </w:pPr>
      <w:r w:rsidRPr="00760CFA">
        <w:rPr>
          <w:color w:val="000000" w:themeColor="text1"/>
        </w:rPr>
        <w:t>Engagement with specialist VI services and the families they support.</w:t>
      </w:r>
    </w:p>
    <w:p w14:paraId="71DD3FCC" w14:textId="77777777" w:rsidR="00190FBD" w:rsidRPr="00760CFA" w:rsidRDefault="00190FBD" w:rsidP="00190FBD">
      <w:pPr>
        <w:ind w:left="720"/>
        <w:rPr>
          <w:color w:val="000000" w:themeColor="text1"/>
        </w:rPr>
      </w:pPr>
    </w:p>
    <w:p w14:paraId="6A685B07" w14:textId="77777777" w:rsidR="008B32B2" w:rsidRPr="00760CFA" w:rsidRDefault="008B32B2" w:rsidP="00EB564D">
      <w:pPr>
        <w:rPr>
          <w:color w:val="000000" w:themeColor="text1"/>
        </w:rPr>
      </w:pPr>
      <w:r w:rsidRPr="00760CFA">
        <w:rPr>
          <w:color w:val="000000" w:themeColor="text1"/>
        </w:rPr>
        <w:t>Existing variation in local authority investment in specialist VI services reinforces the need for a nationally consistent framework that prevents further geographical inequalities in access to support.</w:t>
      </w:r>
    </w:p>
    <w:p w14:paraId="1D88273B" w14:textId="2F49F5B2" w:rsidR="00190FBD" w:rsidRPr="00760CFA" w:rsidRDefault="00190FBD" w:rsidP="00190FBD">
      <w:pPr>
        <w:rPr>
          <w:color w:val="000000" w:themeColor="text1"/>
        </w:rPr>
      </w:pPr>
    </w:p>
    <w:p w14:paraId="0B55C067" w14:textId="77777777" w:rsidR="00190FBD" w:rsidRPr="00760CFA" w:rsidRDefault="00190FBD" w:rsidP="00190FBD">
      <w:pPr>
        <w:rPr>
          <w:b/>
          <w:bCs/>
          <w:color w:val="000000" w:themeColor="text1"/>
        </w:rPr>
      </w:pPr>
      <w:r w:rsidRPr="00760CFA">
        <w:rPr>
          <w:b/>
          <w:bCs/>
          <w:color w:val="000000" w:themeColor="text1"/>
        </w:rPr>
        <w:t>Q6. What safeguards do you think we should put in place within this policy to ensure that all children in mainstream schools, irrespective of their geographical location, have adequately funded SEND support?</w:t>
      </w:r>
    </w:p>
    <w:p w14:paraId="63337931" w14:textId="77777777" w:rsidR="00F503D7" w:rsidRPr="00760CFA" w:rsidRDefault="00F503D7" w:rsidP="00190FBD">
      <w:pPr>
        <w:rPr>
          <w:color w:val="000000" w:themeColor="text1"/>
        </w:rPr>
      </w:pPr>
    </w:p>
    <w:p w14:paraId="17C64E83" w14:textId="77777777" w:rsidR="00190FBD" w:rsidRPr="00760CFA" w:rsidRDefault="00190FBD" w:rsidP="00190FBD">
      <w:pPr>
        <w:rPr>
          <w:color w:val="000000" w:themeColor="text1"/>
        </w:rPr>
      </w:pPr>
      <w:r w:rsidRPr="00760CFA">
        <w:rPr>
          <w:color w:val="000000" w:themeColor="text1"/>
        </w:rPr>
        <w:t>The most important safeguard is ensuring that the transfer of funding from the High Needs Block does not undermine specialist support for low-incidence needs.</w:t>
      </w:r>
    </w:p>
    <w:p w14:paraId="5A21AAC1" w14:textId="77777777" w:rsidR="00190FBD" w:rsidRPr="00760CFA" w:rsidRDefault="00190FBD" w:rsidP="00190FBD">
      <w:pPr>
        <w:rPr>
          <w:color w:val="000000" w:themeColor="text1"/>
        </w:rPr>
      </w:pPr>
    </w:p>
    <w:p w14:paraId="2DBEAD9D" w14:textId="436378E4" w:rsidR="00190FBD" w:rsidRPr="00760CFA" w:rsidRDefault="00190FBD" w:rsidP="00190FBD">
      <w:pPr>
        <w:rPr>
          <w:color w:val="000000" w:themeColor="text1"/>
        </w:rPr>
      </w:pPr>
      <w:r w:rsidRPr="00760CFA">
        <w:rPr>
          <w:color w:val="000000" w:themeColor="text1"/>
        </w:rPr>
        <w:t>We recommend:</w:t>
      </w:r>
    </w:p>
    <w:p w14:paraId="07173874" w14:textId="77777777" w:rsidR="00190FBD" w:rsidRPr="00760CFA" w:rsidRDefault="00190FBD" w:rsidP="00190FBD">
      <w:pPr>
        <w:numPr>
          <w:ilvl w:val="0"/>
          <w:numId w:val="17"/>
        </w:numPr>
        <w:rPr>
          <w:color w:val="000000" w:themeColor="text1"/>
        </w:rPr>
      </w:pPr>
      <w:r w:rsidRPr="00760CFA">
        <w:rPr>
          <w:color w:val="000000" w:themeColor="text1"/>
        </w:rPr>
        <w:t>Ringfenced funding for specialist vision impairment and sensory services.</w:t>
      </w:r>
    </w:p>
    <w:p w14:paraId="5BFC2C52" w14:textId="4CE5F437" w:rsidR="00162388" w:rsidRPr="00760CFA" w:rsidRDefault="00190FBD" w:rsidP="00190FBD">
      <w:pPr>
        <w:numPr>
          <w:ilvl w:val="0"/>
          <w:numId w:val="17"/>
        </w:numPr>
        <w:rPr>
          <w:color w:val="000000" w:themeColor="text1"/>
        </w:rPr>
      </w:pPr>
      <w:r w:rsidRPr="00760CFA">
        <w:rPr>
          <w:color w:val="000000" w:themeColor="text1"/>
        </w:rPr>
        <w:t xml:space="preserve">A national workforce strategy for QTVIs and </w:t>
      </w:r>
      <w:r w:rsidR="009C424D" w:rsidRPr="00760CFA">
        <w:rPr>
          <w:color w:val="000000" w:themeColor="text1"/>
        </w:rPr>
        <w:t>Qualified Habilitation Specialist</w:t>
      </w:r>
      <w:r w:rsidRPr="00760CFA">
        <w:rPr>
          <w:color w:val="000000" w:themeColor="text1"/>
        </w:rPr>
        <w:t>s.</w:t>
      </w:r>
    </w:p>
    <w:p w14:paraId="5134E9FE" w14:textId="77777777" w:rsidR="00FB7D0A" w:rsidRPr="00760CFA" w:rsidRDefault="00FB7D0A" w:rsidP="00EB564D">
      <w:pPr>
        <w:numPr>
          <w:ilvl w:val="0"/>
          <w:numId w:val="17"/>
        </w:numPr>
        <w:rPr>
          <w:color w:val="000000" w:themeColor="text1"/>
        </w:rPr>
      </w:pPr>
      <w:r w:rsidRPr="00760CFA">
        <w:rPr>
          <w:color w:val="000000" w:themeColor="text1"/>
        </w:rPr>
        <w:lastRenderedPageBreak/>
        <w:t>Regular review of the impact of funding reforms on the sustainability of low-incidence disability services, including specialist sensory services.</w:t>
      </w:r>
    </w:p>
    <w:p w14:paraId="70A3B2A2" w14:textId="77777777" w:rsidR="00190FBD" w:rsidRPr="00760CFA" w:rsidRDefault="00190FBD" w:rsidP="00190FBD">
      <w:pPr>
        <w:numPr>
          <w:ilvl w:val="0"/>
          <w:numId w:val="17"/>
        </w:numPr>
        <w:rPr>
          <w:color w:val="000000" w:themeColor="text1"/>
        </w:rPr>
      </w:pPr>
      <w:r w:rsidRPr="00760CFA">
        <w:rPr>
          <w:color w:val="000000" w:themeColor="text1"/>
        </w:rPr>
        <w:t>Transparent reporting on how SEND funding is spent by schools.</w:t>
      </w:r>
    </w:p>
    <w:p w14:paraId="5308F207" w14:textId="77777777" w:rsidR="00190FBD" w:rsidRPr="00760CFA" w:rsidRDefault="00190FBD" w:rsidP="00190FBD">
      <w:pPr>
        <w:numPr>
          <w:ilvl w:val="0"/>
          <w:numId w:val="17"/>
        </w:numPr>
        <w:rPr>
          <w:color w:val="000000" w:themeColor="text1"/>
        </w:rPr>
      </w:pPr>
      <w:r w:rsidRPr="00760CFA">
        <w:rPr>
          <w:color w:val="000000" w:themeColor="text1"/>
        </w:rPr>
        <w:t>Requirements for local authorities to demonstrate how specialist support will remain available regardless of EHCP status.</w:t>
      </w:r>
    </w:p>
    <w:p w14:paraId="1939D614" w14:textId="09B46217" w:rsidR="00190FBD" w:rsidRPr="00760CFA" w:rsidRDefault="00E43176" w:rsidP="00190FBD">
      <w:pPr>
        <w:numPr>
          <w:ilvl w:val="0"/>
          <w:numId w:val="17"/>
        </w:numPr>
        <w:rPr>
          <w:color w:val="000000" w:themeColor="text1"/>
        </w:rPr>
      </w:pPr>
      <w:r w:rsidRPr="00760CFA">
        <w:rPr>
          <w:color w:val="000000" w:themeColor="text1"/>
        </w:rPr>
        <w:t xml:space="preserve">Equality </w:t>
      </w:r>
      <w:r w:rsidR="00190FBD" w:rsidRPr="00760CFA">
        <w:rPr>
          <w:color w:val="000000" w:themeColor="text1"/>
        </w:rPr>
        <w:t>Impact assessments for low-incidence disabilities, including vision impairment.</w:t>
      </w:r>
    </w:p>
    <w:p w14:paraId="212D9195" w14:textId="77777777" w:rsidR="00190FBD" w:rsidRPr="00760CFA" w:rsidRDefault="00190FBD" w:rsidP="00190FBD">
      <w:pPr>
        <w:rPr>
          <w:color w:val="000000" w:themeColor="text1"/>
        </w:rPr>
      </w:pPr>
    </w:p>
    <w:p w14:paraId="7316F382" w14:textId="6B5DF8B9" w:rsidR="00190FBD" w:rsidRPr="00760CFA" w:rsidRDefault="00190FBD" w:rsidP="00190FBD">
      <w:pPr>
        <w:rPr>
          <w:color w:val="000000" w:themeColor="text1"/>
        </w:rPr>
      </w:pPr>
      <w:r w:rsidRPr="00760CFA">
        <w:rPr>
          <w:color w:val="000000" w:themeColor="text1"/>
        </w:rPr>
        <w:t>Ringfenced funding is particularly important because specialist VI services currently rely on High Needs Block funding. As we have already seen, without explicit protections local authorities experiencing budget pressure may be forced to reduce investment in specialist services to support local formula allocations.</w:t>
      </w:r>
      <w:r w:rsidR="00257AE2" w:rsidRPr="00760CFA">
        <w:rPr>
          <w:rFonts w:cs="Arial"/>
          <w:color w:val="000000" w:themeColor="text1"/>
        </w:rPr>
        <w:t xml:space="preserve"> </w:t>
      </w:r>
      <w:r w:rsidR="00CE65AF" w:rsidRPr="00760CFA">
        <w:rPr>
          <w:color w:val="000000" w:themeColor="text1"/>
        </w:rPr>
        <w:t>RNIB's 2024 FOI data found that one in five local authority vision impairment services had reduced specialist teaching capacity compared with the previous year.</w:t>
      </w:r>
      <w:r w:rsidR="00257AE2" w:rsidRPr="00760CFA">
        <w:rPr>
          <w:color w:val="000000" w:themeColor="text1"/>
        </w:rPr>
        <w:t xml:space="preserve"> This is a concern as Guide Dogs 2026 report found that </w:t>
      </w:r>
      <w:r w:rsidR="00AF2343" w:rsidRPr="00760CFA">
        <w:rPr>
          <w:color w:val="000000" w:themeColor="text1"/>
        </w:rPr>
        <w:t xml:space="preserve">blind and partially sighted children and young people </w:t>
      </w:r>
      <w:r w:rsidR="00257AE2" w:rsidRPr="00760CFA">
        <w:rPr>
          <w:color w:val="000000" w:themeColor="text1"/>
        </w:rPr>
        <w:t>are missing out on essential support – families reported that only 55% of children in England have received QTVI support and only 31% have received habilitation support.</w:t>
      </w:r>
    </w:p>
    <w:p w14:paraId="1A3C1046" w14:textId="77777777" w:rsidR="007E335B" w:rsidRPr="00760CFA" w:rsidRDefault="007E335B" w:rsidP="007E335B">
      <w:pPr>
        <w:rPr>
          <w:color w:val="000000" w:themeColor="text1"/>
        </w:rPr>
      </w:pPr>
    </w:p>
    <w:p w14:paraId="25560AD9" w14:textId="46CA6C19" w:rsidR="007E335B" w:rsidRPr="00760CFA" w:rsidRDefault="007E335B" w:rsidP="00190FBD">
      <w:pPr>
        <w:rPr>
          <w:color w:val="000000" w:themeColor="text1"/>
        </w:rPr>
      </w:pPr>
      <w:r w:rsidRPr="00760CFA">
        <w:rPr>
          <w:color w:val="000000" w:themeColor="text1"/>
        </w:rPr>
        <w:t>Where funding is intended to meet the needs of a pupil with vision impairment, there should be transparency regarding how that funding is used and whether it results in the specialist provision identified through assessment.</w:t>
      </w:r>
    </w:p>
    <w:p w14:paraId="0CCC2CAE" w14:textId="77777777" w:rsidR="00190FBD" w:rsidRPr="00760CFA" w:rsidRDefault="00190FBD" w:rsidP="00190FBD">
      <w:pPr>
        <w:rPr>
          <w:color w:val="000000" w:themeColor="text1"/>
        </w:rPr>
      </w:pPr>
    </w:p>
    <w:p w14:paraId="77760373" w14:textId="431419E7" w:rsidR="007E335B" w:rsidRPr="00760CFA" w:rsidRDefault="00190FBD" w:rsidP="007E335B">
      <w:pPr>
        <w:rPr>
          <w:color w:val="000000" w:themeColor="text1"/>
        </w:rPr>
      </w:pPr>
      <w:r w:rsidRPr="00760CFA">
        <w:rPr>
          <w:color w:val="000000" w:themeColor="text1"/>
        </w:rPr>
        <w:t xml:space="preserve">The success of funding reform should not be measured solely by whether funding reaches schools. It should be measured by whether children and young people continue to receive timely access to the </w:t>
      </w:r>
      <w:r w:rsidRPr="00760CFA">
        <w:rPr>
          <w:color w:val="000000" w:themeColor="text1"/>
        </w:rPr>
        <w:lastRenderedPageBreak/>
        <w:t xml:space="preserve">specialist expertise required to achieve positive educational, social and independence outcomes. </w:t>
      </w:r>
      <w:r w:rsidR="007E335B" w:rsidRPr="00760CFA">
        <w:rPr>
          <w:color w:val="000000" w:themeColor="text1"/>
        </w:rPr>
        <w:t>Inclusion should be judged by meaningful access, participation, progress and independence, rather than physical placement alone.</w:t>
      </w:r>
    </w:p>
    <w:p w14:paraId="482A0203" w14:textId="77777777" w:rsidR="0052502A" w:rsidRPr="00760CFA" w:rsidRDefault="0052502A" w:rsidP="00190FBD">
      <w:pPr>
        <w:rPr>
          <w:color w:val="000000" w:themeColor="text1"/>
        </w:rPr>
      </w:pPr>
    </w:p>
    <w:p w14:paraId="1401D313" w14:textId="77777777" w:rsidR="00190FBD" w:rsidRPr="00760CFA" w:rsidRDefault="00190FBD" w:rsidP="00190FBD">
      <w:pPr>
        <w:rPr>
          <w:color w:val="000000" w:themeColor="text1"/>
        </w:rPr>
      </w:pPr>
    </w:p>
    <w:p w14:paraId="2FE1B49F" w14:textId="77777777" w:rsidR="00190FBD" w:rsidRPr="00760CFA" w:rsidRDefault="00190FBD" w:rsidP="00190FBD">
      <w:pPr>
        <w:rPr>
          <w:b/>
          <w:bCs/>
          <w:color w:val="000000" w:themeColor="text1"/>
        </w:rPr>
      </w:pPr>
      <w:r w:rsidRPr="00760CFA">
        <w:rPr>
          <w:b/>
          <w:bCs/>
          <w:color w:val="000000" w:themeColor="text1"/>
        </w:rPr>
        <w:t>Q7. Do you have any other comments on this proposal?</w:t>
      </w:r>
    </w:p>
    <w:p w14:paraId="7CDCC93B" w14:textId="77777777" w:rsidR="00F503D7" w:rsidRPr="00760CFA" w:rsidRDefault="00F503D7" w:rsidP="00190FBD">
      <w:pPr>
        <w:rPr>
          <w:color w:val="000000" w:themeColor="text1"/>
        </w:rPr>
      </w:pPr>
    </w:p>
    <w:p w14:paraId="6EA3D999" w14:textId="77777777" w:rsidR="00190FBD" w:rsidRPr="00760CFA" w:rsidRDefault="00190FBD" w:rsidP="00190FBD">
      <w:pPr>
        <w:rPr>
          <w:color w:val="000000" w:themeColor="text1"/>
        </w:rPr>
      </w:pPr>
      <w:r w:rsidRPr="00760CFA">
        <w:rPr>
          <w:color w:val="000000" w:themeColor="text1"/>
        </w:rPr>
        <w:t>We support the ambition to improve inclusion and enable earlier intervention. However, funding reform must not come at the expense of the specialist services that support children and young people with low-incidence disabilities.</w:t>
      </w:r>
    </w:p>
    <w:p w14:paraId="3C45A4D0" w14:textId="77777777" w:rsidR="00190FBD" w:rsidRPr="00760CFA" w:rsidRDefault="00190FBD" w:rsidP="00190FBD">
      <w:pPr>
        <w:rPr>
          <w:color w:val="000000" w:themeColor="text1"/>
        </w:rPr>
      </w:pPr>
    </w:p>
    <w:p w14:paraId="1EDFBAB2" w14:textId="5C09EBCD" w:rsidR="00190FBD" w:rsidRPr="00760CFA" w:rsidRDefault="00190FBD" w:rsidP="00190FBD">
      <w:pPr>
        <w:rPr>
          <w:color w:val="000000" w:themeColor="text1"/>
        </w:rPr>
      </w:pPr>
      <w:r w:rsidRPr="00760CFA">
        <w:rPr>
          <w:color w:val="000000" w:themeColor="text1"/>
        </w:rPr>
        <w:t xml:space="preserve">Throughout our engagement with blind and partially sighted children and young people, families and professionals, the consistent message has been that </w:t>
      </w:r>
      <w:r w:rsidR="008B6AD2" w:rsidRPr="00760CFA">
        <w:rPr>
          <w:color w:val="000000" w:themeColor="text1"/>
        </w:rPr>
        <w:t xml:space="preserve">early and ongoing </w:t>
      </w:r>
      <w:r w:rsidRPr="00760CFA">
        <w:rPr>
          <w:color w:val="000000" w:themeColor="text1"/>
        </w:rPr>
        <w:t xml:space="preserve">specialist support, delivered by appropriately trained professionals, is essential to securing educational access, independence and positive outcomes. </w:t>
      </w:r>
    </w:p>
    <w:p w14:paraId="682291E9" w14:textId="77777777" w:rsidR="00190FBD" w:rsidRPr="00760CFA" w:rsidRDefault="00190FBD" w:rsidP="00190FBD">
      <w:pPr>
        <w:rPr>
          <w:color w:val="000000" w:themeColor="text1"/>
        </w:rPr>
      </w:pPr>
    </w:p>
    <w:p w14:paraId="080A0447" w14:textId="77777777" w:rsidR="00190FBD" w:rsidRPr="00760CFA" w:rsidRDefault="00190FBD" w:rsidP="00190FBD">
      <w:pPr>
        <w:rPr>
          <w:color w:val="000000" w:themeColor="text1"/>
        </w:rPr>
      </w:pPr>
      <w:r w:rsidRPr="00760CFA">
        <w:rPr>
          <w:color w:val="000000" w:themeColor="text1"/>
        </w:rPr>
        <w:t>Our fundamental concern is that the proposal seeks to transfer funding out of the High Needs Block at a time when the specialist vision impairment sector requires greater investment, not less.</w:t>
      </w:r>
    </w:p>
    <w:p w14:paraId="0E4BBF79" w14:textId="77777777" w:rsidR="00190FBD" w:rsidRPr="00760CFA" w:rsidRDefault="00190FBD" w:rsidP="00190FBD">
      <w:pPr>
        <w:rPr>
          <w:color w:val="000000" w:themeColor="text1"/>
        </w:rPr>
      </w:pPr>
    </w:p>
    <w:p w14:paraId="0352C175" w14:textId="11448FC2" w:rsidR="00190FBD" w:rsidRPr="00760CFA" w:rsidRDefault="00190FBD" w:rsidP="00190FBD">
      <w:pPr>
        <w:rPr>
          <w:color w:val="000000" w:themeColor="text1"/>
        </w:rPr>
      </w:pPr>
      <w:r w:rsidRPr="00760CFA">
        <w:rPr>
          <w:color w:val="000000" w:themeColor="text1"/>
        </w:rPr>
        <w:t>Specialist VI services are already experiencing:</w:t>
      </w:r>
    </w:p>
    <w:p w14:paraId="18D458AF" w14:textId="77777777" w:rsidR="00190FBD" w:rsidRPr="00760CFA" w:rsidRDefault="00190FBD" w:rsidP="00190FBD">
      <w:pPr>
        <w:numPr>
          <w:ilvl w:val="0"/>
          <w:numId w:val="18"/>
        </w:numPr>
        <w:rPr>
          <w:color w:val="000000" w:themeColor="text1"/>
        </w:rPr>
      </w:pPr>
      <w:r w:rsidRPr="00760CFA">
        <w:rPr>
          <w:color w:val="000000" w:themeColor="text1"/>
        </w:rPr>
        <w:t>Workforce shortages.</w:t>
      </w:r>
    </w:p>
    <w:p w14:paraId="255AE761" w14:textId="77777777" w:rsidR="00190FBD" w:rsidRPr="00760CFA" w:rsidRDefault="00190FBD" w:rsidP="00190FBD">
      <w:pPr>
        <w:numPr>
          <w:ilvl w:val="0"/>
          <w:numId w:val="18"/>
        </w:numPr>
        <w:rPr>
          <w:color w:val="000000" w:themeColor="text1"/>
        </w:rPr>
      </w:pPr>
      <w:r w:rsidRPr="00760CFA">
        <w:rPr>
          <w:color w:val="000000" w:themeColor="text1"/>
        </w:rPr>
        <w:t>Recruitment and retention challenges.</w:t>
      </w:r>
    </w:p>
    <w:p w14:paraId="2B6B2864" w14:textId="77777777" w:rsidR="00190FBD" w:rsidRPr="00760CFA" w:rsidRDefault="00190FBD" w:rsidP="00190FBD">
      <w:pPr>
        <w:numPr>
          <w:ilvl w:val="0"/>
          <w:numId w:val="18"/>
        </w:numPr>
        <w:rPr>
          <w:color w:val="000000" w:themeColor="text1"/>
        </w:rPr>
      </w:pPr>
      <w:r w:rsidRPr="00760CFA">
        <w:rPr>
          <w:color w:val="000000" w:themeColor="text1"/>
        </w:rPr>
        <w:t>Increasing demand.</w:t>
      </w:r>
    </w:p>
    <w:p w14:paraId="48F947FD" w14:textId="77777777" w:rsidR="00190FBD" w:rsidRPr="00760CFA" w:rsidRDefault="00190FBD" w:rsidP="00190FBD">
      <w:pPr>
        <w:numPr>
          <w:ilvl w:val="0"/>
          <w:numId w:val="18"/>
        </w:numPr>
        <w:rPr>
          <w:color w:val="000000" w:themeColor="text1"/>
        </w:rPr>
      </w:pPr>
      <w:r w:rsidRPr="00760CFA">
        <w:rPr>
          <w:color w:val="000000" w:themeColor="text1"/>
        </w:rPr>
        <w:t>Significant geographical variation in provision.</w:t>
      </w:r>
    </w:p>
    <w:p w14:paraId="1E4B8F93" w14:textId="0AFD4F11" w:rsidR="00190FBD" w:rsidRPr="00760CFA" w:rsidRDefault="00190FBD" w:rsidP="00190FBD">
      <w:pPr>
        <w:numPr>
          <w:ilvl w:val="0"/>
          <w:numId w:val="18"/>
        </w:numPr>
        <w:rPr>
          <w:color w:val="000000" w:themeColor="text1"/>
        </w:rPr>
      </w:pPr>
      <w:r w:rsidRPr="00760CFA">
        <w:rPr>
          <w:color w:val="000000" w:themeColor="text1"/>
        </w:rPr>
        <w:lastRenderedPageBreak/>
        <w:t xml:space="preserve">Uncertainty regarding how future reforms will affect sensory services. </w:t>
      </w:r>
    </w:p>
    <w:p w14:paraId="4631BA02" w14:textId="77777777" w:rsidR="00190FBD" w:rsidRPr="00760CFA" w:rsidRDefault="00190FBD" w:rsidP="00190FBD">
      <w:pPr>
        <w:ind w:left="720"/>
        <w:rPr>
          <w:color w:val="000000" w:themeColor="text1"/>
        </w:rPr>
      </w:pPr>
    </w:p>
    <w:p w14:paraId="53CFCC00" w14:textId="77777777" w:rsidR="00190FBD" w:rsidRPr="00760CFA" w:rsidRDefault="00190FBD" w:rsidP="00190FBD">
      <w:pPr>
        <w:rPr>
          <w:color w:val="000000" w:themeColor="text1"/>
        </w:rPr>
      </w:pPr>
      <w:r w:rsidRPr="00760CFA">
        <w:rPr>
          <w:color w:val="000000" w:themeColor="text1"/>
        </w:rPr>
        <w:t>Because these services are funded from the High Needs Block, any reduction in that funding creates a direct risk to the sustainability of support for blind and partially sighted children and young people.</w:t>
      </w:r>
    </w:p>
    <w:p w14:paraId="65D1EE6B" w14:textId="77777777" w:rsidR="00190FBD" w:rsidRPr="00760CFA" w:rsidRDefault="00190FBD" w:rsidP="00190FBD">
      <w:pPr>
        <w:rPr>
          <w:color w:val="000000" w:themeColor="text1"/>
        </w:rPr>
      </w:pPr>
      <w:r w:rsidRPr="00760CFA">
        <w:rPr>
          <w:color w:val="000000" w:themeColor="text1"/>
        </w:rPr>
        <w:t>Before implementing any wider redistribution of High Needs funding, DfE should provide clear protections for specialist sensory services and demonstrate how reforms will strengthen, rather than weaken, local authority capacity to commission and deliver low-incidence specialist provision.</w:t>
      </w:r>
    </w:p>
    <w:p w14:paraId="1C1B4EC3" w14:textId="77777777" w:rsidR="00CD318F" w:rsidRPr="00760CFA" w:rsidRDefault="00CD318F" w:rsidP="00CD318F">
      <w:pPr>
        <w:rPr>
          <w:color w:val="000000" w:themeColor="text1"/>
        </w:rPr>
      </w:pPr>
    </w:p>
    <w:p w14:paraId="639774CC" w14:textId="410947FB" w:rsidR="00CD318F" w:rsidRPr="00760CFA" w:rsidRDefault="00CD318F" w:rsidP="00CD318F">
      <w:pPr>
        <w:rPr>
          <w:color w:val="000000" w:themeColor="text1"/>
        </w:rPr>
      </w:pPr>
      <w:r w:rsidRPr="00760CFA">
        <w:rPr>
          <w:color w:val="000000" w:themeColor="text1"/>
        </w:rPr>
        <w:t>Emerging local practice suggests alternative approaches should be considered. For example, Lancashire County Council is moving back to a fully centralised funding model for its vision impairment and hearing impairment services, reflecting concerns about the effectiveness of delegated and traded approaches for low-incidence sensory needs.</w:t>
      </w:r>
    </w:p>
    <w:p w14:paraId="79E21BC1" w14:textId="77777777" w:rsidR="00190FBD" w:rsidRPr="00760CFA" w:rsidRDefault="00190FBD" w:rsidP="00190FBD">
      <w:pPr>
        <w:rPr>
          <w:color w:val="000000" w:themeColor="text1"/>
        </w:rPr>
      </w:pPr>
    </w:p>
    <w:p w14:paraId="41B47795" w14:textId="77777777" w:rsidR="00190FBD" w:rsidRPr="00760CFA" w:rsidRDefault="00190FBD" w:rsidP="00190FBD">
      <w:pPr>
        <w:rPr>
          <w:color w:val="000000" w:themeColor="text1"/>
        </w:rPr>
      </w:pPr>
      <w:r w:rsidRPr="00760CFA">
        <w:rPr>
          <w:color w:val="000000" w:themeColor="text1"/>
        </w:rPr>
        <w:t>We are therefore calling for:</w:t>
      </w:r>
    </w:p>
    <w:p w14:paraId="435C5A82" w14:textId="77777777" w:rsidR="00190FBD" w:rsidRPr="00760CFA" w:rsidRDefault="00190FBD" w:rsidP="00190FBD">
      <w:pPr>
        <w:numPr>
          <w:ilvl w:val="0"/>
          <w:numId w:val="19"/>
        </w:numPr>
        <w:rPr>
          <w:color w:val="000000" w:themeColor="text1"/>
        </w:rPr>
      </w:pPr>
      <w:r w:rsidRPr="00760CFA">
        <w:rPr>
          <w:color w:val="000000" w:themeColor="text1"/>
        </w:rPr>
        <w:t>Ringfenced funding for specialist vision impairment services.</w:t>
      </w:r>
    </w:p>
    <w:p w14:paraId="4908FCBA" w14:textId="343BCE7F" w:rsidR="00190FBD" w:rsidRPr="00760CFA" w:rsidRDefault="00190FBD" w:rsidP="00190FBD">
      <w:pPr>
        <w:numPr>
          <w:ilvl w:val="0"/>
          <w:numId w:val="19"/>
        </w:numPr>
        <w:rPr>
          <w:color w:val="000000" w:themeColor="text1"/>
        </w:rPr>
      </w:pPr>
      <w:r w:rsidRPr="00760CFA">
        <w:rPr>
          <w:color w:val="000000" w:themeColor="text1"/>
        </w:rPr>
        <w:t xml:space="preserve">A funded workforce strategy for QTVIs and </w:t>
      </w:r>
      <w:r w:rsidR="009C424D" w:rsidRPr="00760CFA">
        <w:rPr>
          <w:color w:val="000000" w:themeColor="text1"/>
        </w:rPr>
        <w:t>Qualified Habilitation Specialist</w:t>
      </w:r>
      <w:r w:rsidRPr="00760CFA">
        <w:rPr>
          <w:color w:val="000000" w:themeColor="text1"/>
        </w:rPr>
        <w:t>s.</w:t>
      </w:r>
    </w:p>
    <w:p w14:paraId="78D43AB1" w14:textId="77777777" w:rsidR="00190FBD" w:rsidRPr="00760CFA" w:rsidRDefault="00190FBD" w:rsidP="00190FBD">
      <w:pPr>
        <w:numPr>
          <w:ilvl w:val="0"/>
          <w:numId w:val="19"/>
        </w:numPr>
        <w:rPr>
          <w:color w:val="000000" w:themeColor="text1"/>
        </w:rPr>
      </w:pPr>
      <w:r w:rsidRPr="00760CFA">
        <w:rPr>
          <w:color w:val="000000" w:themeColor="text1"/>
        </w:rPr>
        <w:t>Protections for centrally retained sensory services.</w:t>
      </w:r>
    </w:p>
    <w:p w14:paraId="00DC9150" w14:textId="64BAFA40" w:rsidR="00190FBD" w:rsidRPr="00760CFA" w:rsidRDefault="00190FBD" w:rsidP="00190FBD">
      <w:pPr>
        <w:numPr>
          <w:ilvl w:val="0"/>
          <w:numId w:val="19"/>
        </w:numPr>
        <w:rPr>
          <w:color w:val="000000" w:themeColor="text1"/>
        </w:rPr>
      </w:pPr>
      <w:r w:rsidRPr="00760CFA">
        <w:rPr>
          <w:color w:val="000000" w:themeColor="text1"/>
        </w:rPr>
        <w:t xml:space="preserve">Specific </w:t>
      </w:r>
      <w:r w:rsidR="00F80AE2" w:rsidRPr="00760CFA">
        <w:rPr>
          <w:color w:val="000000" w:themeColor="text1"/>
        </w:rPr>
        <w:t xml:space="preserve">equality </w:t>
      </w:r>
      <w:r w:rsidRPr="00760CFA">
        <w:rPr>
          <w:color w:val="000000" w:themeColor="text1"/>
        </w:rPr>
        <w:t>impact assessments on low-incidence disabilities.</w:t>
      </w:r>
    </w:p>
    <w:p w14:paraId="643A70C1" w14:textId="46FF0569" w:rsidR="007B042B" w:rsidRPr="00760CFA" w:rsidRDefault="00190FBD" w:rsidP="008D7306">
      <w:pPr>
        <w:numPr>
          <w:ilvl w:val="0"/>
          <w:numId w:val="19"/>
        </w:numPr>
        <w:rPr>
          <w:color w:val="000000" w:themeColor="text1"/>
        </w:rPr>
      </w:pPr>
      <w:r w:rsidRPr="00760CFA">
        <w:rPr>
          <w:color w:val="000000" w:themeColor="text1"/>
        </w:rPr>
        <w:t>Ongoing monitoring of the impact of funding reforms on specialist service sustainability.</w:t>
      </w:r>
    </w:p>
    <w:p w14:paraId="05A6B65F" w14:textId="5831B6FD" w:rsidR="00537D7C" w:rsidRPr="00760CFA" w:rsidRDefault="00537D7C" w:rsidP="008D7306">
      <w:pPr>
        <w:numPr>
          <w:ilvl w:val="0"/>
          <w:numId w:val="19"/>
        </w:numPr>
        <w:rPr>
          <w:color w:val="000000" w:themeColor="text1"/>
        </w:rPr>
      </w:pPr>
      <w:r w:rsidRPr="00760CFA">
        <w:rPr>
          <w:color w:val="000000" w:themeColor="text1"/>
        </w:rPr>
        <w:t xml:space="preserve">Pilot alternative approaches alongside any local SEND inclusion formula, including centrally funded sensory service models. Lancashire County Council has indicated a willingness to </w:t>
      </w:r>
      <w:r w:rsidRPr="00760CFA">
        <w:rPr>
          <w:color w:val="000000" w:themeColor="text1"/>
        </w:rPr>
        <w:lastRenderedPageBreak/>
        <w:t>contribute learning from its move back to a fully centralised model for vision impairment and hearing impairment services, providing an opportunity to compare the effectiveness of centralised and more delegated funding approaches for low-incidence needs.</w:t>
      </w:r>
    </w:p>
    <w:p w14:paraId="749049AD" w14:textId="77777777" w:rsidR="00190FBD" w:rsidRPr="00760CFA" w:rsidRDefault="00190FBD" w:rsidP="00190FBD">
      <w:pPr>
        <w:ind w:left="720"/>
        <w:rPr>
          <w:color w:val="000000" w:themeColor="text1"/>
        </w:rPr>
      </w:pPr>
    </w:p>
    <w:p w14:paraId="29B14DAE" w14:textId="77777777" w:rsidR="008D7306" w:rsidRPr="00760CFA" w:rsidRDefault="008D7306" w:rsidP="008D7306">
      <w:pPr>
        <w:rPr>
          <w:color w:val="000000" w:themeColor="text1"/>
        </w:rPr>
      </w:pPr>
      <w:r w:rsidRPr="00760CFA">
        <w:rPr>
          <w:color w:val="000000" w:themeColor="text1"/>
        </w:rPr>
        <w:t>The case for protecting specialist VI services is not simply about maintaining existing provision. Early specialist intervention, including specialist teaching, habilitation and assistive technology support, can improve outcomes, increase independence and reduce reliance on more intensive support later. Funding reform should therefore be assessed not only by how funding is distributed, but by whether children and young people continue to receive timely access to specialist expertise and achieve positive educational and independence outcomes.</w:t>
      </w:r>
    </w:p>
    <w:p w14:paraId="757022C1" w14:textId="77777777" w:rsidR="008D7306" w:rsidRPr="00760CFA" w:rsidRDefault="008D7306" w:rsidP="0076230B">
      <w:pPr>
        <w:rPr>
          <w:color w:val="000000" w:themeColor="text1"/>
        </w:rPr>
      </w:pPr>
    </w:p>
    <w:p w14:paraId="412CC5A8" w14:textId="77777777" w:rsidR="008D1DFF" w:rsidRPr="00760CFA" w:rsidRDefault="00190FBD" w:rsidP="008D1DFF">
      <w:pPr>
        <w:rPr>
          <w:color w:val="000000" w:themeColor="text1"/>
        </w:rPr>
      </w:pPr>
      <w:r w:rsidRPr="00760CFA">
        <w:rPr>
          <w:color w:val="000000" w:themeColor="text1"/>
        </w:rPr>
        <w:t xml:space="preserve">The needs of blind and partially sighted children and young people must be explicitly considered throughout the design, implementation and evaluation of any future SEND funding reforms. </w:t>
      </w:r>
      <w:r w:rsidR="008D1DFF" w:rsidRPr="00760CFA">
        <w:rPr>
          <w:color w:val="000000" w:themeColor="text1"/>
        </w:rPr>
        <w:t>Failure to do so risks increasing postcode variation, weakening specialist service capacity and reducing access to the specialist support that this group relies upon.</w:t>
      </w:r>
    </w:p>
    <w:p w14:paraId="74C8307C" w14:textId="756DA085" w:rsidR="003B12EC" w:rsidRPr="00760CFA" w:rsidRDefault="003B12EC" w:rsidP="0076230B">
      <w:pPr>
        <w:rPr>
          <w:color w:val="000000" w:themeColor="text1"/>
        </w:rPr>
      </w:pPr>
    </w:p>
    <w:sectPr w:rsidR="003B12EC" w:rsidRPr="00760CFA" w:rsidSect="003B12EC">
      <w:footerReference w:type="even" r:id="rId12"/>
      <w:footerReference w:type="default" r:id="rId13"/>
      <w:headerReference w:type="first" r:id="rId14"/>
      <w:pgSz w:w="11906" w:h="16838"/>
      <w:pgMar w:top="1440" w:right="1440" w:bottom="1440" w:left="1440" w:header="709"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AA6E4" w14:textId="77777777" w:rsidR="00127682" w:rsidRDefault="00127682" w:rsidP="003822A4">
      <w:pPr>
        <w:spacing w:line="240" w:lineRule="auto"/>
      </w:pPr>
      <w:r>
        <w:separator/>
      </w:r>
    </w:p>
  </w:endnote>
  <w:endnote w:type="continuationSeparator" w:id="0">
    <w:p w14:paraId="373F7807" w14:textId="77777777" w:rsidR="00127682" w:rsidRDefault="00127682" w:rsidP="003822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7432894"/>
      <w:docPartObj>
        <w:docPartGallery w:val="Page Numbers (Bottom of Page)"/>
        <w:docPartUnique/>
      </w:docPartObj>
    </w:sdtPr>
    <w:sdtEndPr>
      <w:rPr>
        <w:noProof/>
      </w:rPr>
    </w:sdtEndPr>
    <w:sdtContent>
      <w:p w14:paraId="0FB6B535" w14:textId="77777777" w:rsidR="00EF1813" w:rsidRDefault="00EF1813">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773564"/>
      <w:docPartObj>
        <w:docPartGallery w:val="Page Numbers (Bottom of Page)"/>
        <w:docPartUnique/>
      </w:docPartObj>
    </w:sdtPr>
    <w:sdtEndPr>
      <w:rPr>
        <w:noProof/>
      </w:rPr>
    </w:sdtEndPr>
    <w:sdtContent>
      <w:p w14:paraId="461E53BA" w14:textId="77777777" w:rsidR="00EF1813" w:rsidRDefault="00EF1813" w:rsidP="00E44C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87A4F" w14:textId="77777777" w:rsidR="00127682" w:rsidRDefault="00127682" w:rsidP="003822A4">
      <w:pPr>
        <w:spacing w:line="240" w:lineRule="auto"/>
      </w:pPr>
      <w:r>
        <w:separator/>
      </w:r>
    </w:p>
  </w:footnote>
  <w:footnote w:type="continuationSeparator" w:id="0">
    <w:p w14:paraId="3EA2307E" w14:textId="77777777" w:rsidR="00127682" w:rsidRDefault="00127682" w:rsidP="003822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0F55D" w14:textId="2055651C" w:rsidR="00A03090" w:rsidRDefault="00B93893">
    <w:pPr>
      <w:pStyle w:val="Header"/>
    </w:pPr>
    <w:r>
      <w:rPr>
        <w:noProof/>
      </w:rPr>
      <w:drawing>
        <wp:anchor distT="0" distB="0" distL="114300" distR="114300" simplePos="0" relativeHeight="251665408" behindDoc="0" locked="0" layoutInCell="1" allowOverlap="1" wp14:anchorId="4CFDDB51" wp14:editId="2D331359">
          <wp:simplePos x="0" y="0"/>
          <wp:positionH relativeFrom="column">
            <wp:posOffset>4419600</wp:posOffset>
          </wp:positionH>
          <wp:positionV relativeFrom="paragraph">
            <wp:posOffset>-266065</wp:posOffset>
          </wp:positionV>
          <wp:extent cx="1292860" cy="762000"/>
          <wp:effectExtent l="0" t="0" r="2540" b="0"/>
          <wp:wrapTopAndBottom/>
          <wp:docPr id="718036727" name="Picture 1" descr="Our Grant Programmes - Thomas Pocklingt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Grant Programmes - Thomas Pocklington Tru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286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0CC1">
      <w:rPr>
        <w:noProof/>
      </w:rPr>
      <w:drawing>
        <wp:anchor distT="0" distB="0" distL="114300" distR="114300" simplePos="0" relativeHeight="251663360" behindDoc="0" locked="0" layoutInCell="1" allowOverlap="1" wp14:anchorId="3B4CEFB3" wp14:editId="51AC4A94">
          <wp:simplePos x="0" y="0"/>
          <wp:positionH relativeFrom="column">
            <wp:posOffset>3054985</wp:posOffset>
          </wp:positionH>
          <wp:positionV relativeFrom="paragraph">
            <wp:posOffset>-489585</wp:posOffset>
          </wp:positionV>
          <wp:extent cx="1155700" cy="1155700"/>
          <wp:effectExtent l="0" t="0" r="6350" b="6350"/>
          <wp:wrapNone/>
          <wp:docPr id="1606058316" name="Picture 2" descr="Activities available to blind and partially sighted people - Doing Go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tivities available to blind and partially sighted people - Doing Good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55700" cy="1155700"/>
                  </a:xfrm>
                  <a:prstGeom prst="rect">
                    <a:avLst/>
                  </a:prstGeom>
                  <a:noFill/>
                  <a:ln>
                    <a:noFill/>
                  </a:ln>
                </pic:spPr>
              </pic:pic>
            </a:graphicData>
          </a:graphic>
        </wp:anchor>
      </w:drawing>
    </w:r>
    <w:r w:rsidR="00EE0CC1">
      <w:rPr>
        <w:noProof/>
      </w:rPr>
      <w:drawing>
        <wp:anchor distT="0" distB="0" distL="114300" distR="114300" simplePos="0" relativeHeight="251659264" behindDoc="1" locked="0" layoutInCell="1" allowOverlap="1" wp14:anchorId="3D96E07D" wp14:editId="56476005">
          <wp:simplePos x="0" y="0"/>
          <wp:positionH relativeFrom="column">
            <wp:posOffset>-603250</wp:posOffset>
          </wp:positionH>
          <wp:positionV relativeFrom="paragraph">
            <wp:posOffset>-489585</wp:posOffset>
          </wp:positionV>
          <wp:extent cx="2696308" cy="1168400"/>
          <wp:effectExtent l="0" t="0" r="8890" b="0"/>
          <wp:wrapNone/>
          <wp:docPr id="1535732925" name="Picture 7" descr="Guide Dogs - G7 Business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uide Dogs - G7 Business Solution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96308" cy="1168400"/>
                  </a:xfrm>
                  <a:prstGeom prst="rect">
                    <a:avLst/>
                  </a:prstGeom>
                  <a:noFill/>
                  <a:ln>
                    <a:noFill/>
                  </a:ln>
                </pic:spPr>
              </pic:pic>
            </a:graphicData>
          </a:graphic>
        </wp:anchor>
      </w:drawing>
    </w:r>
    <w:r w:rsidR="00EE0CC1">
      <w:rPr>
        <w:noProof/>
      </w:rPr>
      <w:drawing>
        <wp:anchor distT="0" distB="0" distL="114300" distR="114300" simplePos="0" relativeHeight="251661312" behindDoc="1" locked="0" layoutInCell="1" allowOverlap="1" wp14:anchorId="63DF6911" wp14:editId="6366F3D0">
          <wp:simplePos x="0" y="0"/>
          <wp:positionH relativeFrom="column">
            <wp:posOffset>1629410</wp:posOffset>
          </wp:positionH>
          <wp:positionV relativeFrom="paragraph">
            <wp:posOffset>-335074</wp:posOffset>
          </wp:positionV>
          <wp:extent cx="1423388" cy="831850"/>
          <wp:effectExtent l="0" t="0" r="5715" b="6350"/>
          <wp:wrapNone/>
          <wp:docPr id="841948196" name="Picture 3" descr="Visual Impairment Logo Vision Support Barrow &amp; District Celebrate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 Impairment Logo Vision Support Barrow &amp; District Celebrates 10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3388" cy="8318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82B0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8032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2EBB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C1030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CC0B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6888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434BE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FE64C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2EE3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7074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EF3185"/>
    <w:multiLevelType w:val="multilevel"/>
    <w:tmpl w:val="0DF03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D657AB"/>
    <w:multiLevelType w:val="multilevel"/>
    <w:tmpl w:val="EBC22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B26793"/>
    <w:multiLevelType w:val="multilevel"/>
    <w:tmpl w:val="08090025"/>
    <w:styleLink w:val="CPHeadings"/>
    <w:lvl w:ilvl="0">
      <w:start w:val="1"/>
      <w:numFmt w:val="decimal"/>
      <w:lvlText w:val="%1"/>
      <w:lvlJc w:val="left"/>
      <w:pPr>
        <w:ind w:left="432" w:hanging="432"/>
      </w:pPr>
      <w:rPr>
        <w:rFonts w:ascii="Arial" w:hAnsi="Arial"/>
        <w:color w:val="auto"/>
        <w:sz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38013A3D"/>
    <w:multiLevelType w:val="multilevel"/>
    <w:tmpl w:val="E1A2B8E2"/>
    <w:name w:val="CP headings"/>
    <w:lvl w:ilvl="0">
      <w:start w:val="1"/>
      <w:numFmt w:val="none"/>
      <w:suff w:val="nothing"/>
      <w:lvlText w:val=""/>
      <w:lvlJc w:val="left"/>
      <w:pPr>
        <w:ind w:left="0" w:firstLine="0"/>
      </w:pPr>
      <w:rPr>
        <w:rFonts w:ascii="Arial" w:hAnsi="Arial" w:hint="default"/>
        <w:color w:val="auto"/>
        <w:sz w:val="28"/>
      </w:rPr>
    </w:lvl>
    <w:lvl w:ilvl="1">
      <w:start w:val="1"/>
      <w:numFmt w:val="none"/>
      <w:suff w:val="nothing"/>
      <w:lvlText w:val="%1"/>
      <w:lvlJc w:val="left"/>
      <w:pPr>
        <w:ind w:left="0" w:firstLine="0"/>
      </w:pPr>
      <w:rPr>
        <w:rFonts w:hint="default"/>
      </w:rPr>
    </w:lvl>
    <w:lvl w:ilvl="2">
      <w:start w:val="1"/>
      <w:numFmt w:val="decimal"/>
      <w:suff w:val="nothing"/>
      <w:lvlText w:val="%1"/>
      <w:lvlJc w:val="left"/>
      <w:pPr>
        <w:ind w:left="0" w:firstLine="0"/>
      </w:pPr>
      <w:rPr>
        <w:rFonts w:hint="default"/>
      </w:rPr>
    </w:lvl>
    <w:lvl w:ilvl="3">
      <w:start w:val="1"/>
      <w:numFmt w:val="decimal"/>
      <w:pStyle w:val="Heading4"/>
      <w:lvlText w:val="%4%1."/>
      <w:lvlJc w:val="left"/>
      <w:pPr>
        <w:ind w:left="0" w:firstLine="544"/>
      </w:pPr>
      <w:rPr>
        <w:rFonts w:hint="default"/>
      </w:rPr>
    </w:lvl>
    <w:lvl w:ilvl="4">
      <w:start w:val="1"/>
      <w:numFmt w:val="decimal"/>
      <w:pStyle w:val="Heading5"/>
      <w:lvlText w:val="%5%1.%2%3"/>
      <w:lvlJc w:val="left"/>
      <w:pPr>
        <w:ind w:left="0" w:firstLine="720"/>
      </w:pPr>
      <w:rPr>
        <w:rFonts w:hint="default"/>
      </w:rPr>
    </w:lvl>
    <w:lvl w:ilvl="5">
      <w:start w:val="1"/>
      <w:numFmt w:val="decimal"/>
      <w:pStyle w:val="Heading6"/>
      <w:lvlText w:val="%6%1.%3.%4"/>
      <w:lvlJc w:val="left"/>
      <w:pPr>
        <w:ind w:left="0" w:firstLine="1111"/>
      </w:pPr>
      <w:rPr>
        <w:rFonts w:hint="default"/>
      </w:rPr>
    </w:lvl>
    <w:lvl w:ilvl="6">
      <w:start w:val="1"/>
      <w:numFmt w:val="decimal"/>
      <w:pStyle w:val="Heading7"/>
      <w:lvlText w:val="%7%1.%3.%4.%5"/>
      <w:lvlJc w:val="left"/>
      <w:pPr>
        <w:ind w:left="0" w:firstLine="1151"/>
      </w:pPr>
      <w:rPr>
        <w:rFonts w:hint="default"/>
      </w:rPr>
    </w:lvl>
    <w:lvl w:ilvl="7">
      <w:start w:val="1"/>
      <w:numFmt w:val="decimal"/>
      <w:pStyle w:val="Heading8"/>
      <w:lvlText w:val="%8.%3.%4.%5.%6"/>
      <w:lvlJc w:val="left"/>
      <w:pPr>
        <w:ind w:left="0" w:firstLine="1151"/>
      </w:pPr>
      <w:rPr>
        <w:rFonts w:hint="default"/>
      </w:rPr>
    </w:lvl>
    <w:lvl w:ilvl="8">
      <w:start w:val="1"/>
      <w:numFmt w:val="decimal"/>
      <w:pStyle w:val="Heading9"/>
      <w:lvlText w:val="%1%3.%4.%5.%6.%7.%8"/>
      <w:lvlJc w:val="left"/>
      <w:pPr>
        <w:ind w:left="0" w:firstLine="1151"/>
      </w:pPr>
      <w:rPr>
        <w:rFonts w:hint="default"/>
      </w:rPr>
    </w:lvl>
  </w:abstractNum>
  <w:abstractNum w:abstractNumId="14" w15:restartNumberingAfterBreak="0">
    <w:nsid w:val="39A8277D"/>
    <w:multiLevelType w:val="multilevel"/>
    <w:tmpl w:val="34D2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8E1540"/>
    <w:multiLevelType w:val="multilevel"/>
    <w:tmpl w:val="BB402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574959"/>
    <w:multiLevelType w:val="multilevel"/>
    <w:tmpl w:val="46A23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7132BC"/>
    <w:multiLevelType w:val="multilevel"/>
    <w:tmpl w:val="4A7E3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A26BAC"/>
    <w:multiLevelType w:val="multilevel"/>
    <w:tmpl w:val="C8C4B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9358732">
    <w:abstractNumId w:val="9"/>
  </w:num>
  <w:num w:numId="2" w16cid:durableId="1604340972">
    <w:abstractNumId w:val="7"/>
  </w:num>
  <w:num w:numId="3" w16cid:durableId="506601022">
    <w:abstractNumId w:val="6"/>
  </w:num>
  <w:num w:numId="4" w16cid:durableId="1576695885">
    <w:abstractNumId w:val="5"/>
  </w:num>
  <w:num w:numId="5" w16cid:durableId="659773046">
    <w:abstractNumId w:val="4"/>
  </w:num>
  <w:num w:numId="6" w16cid:durableId="1946110816">
    <w:abstractNumId w:val="8"/>
  </w:num>
  <w:num w:numId="7" w16cid:durableId="88933802">
    <w:abstractNumId w:val="3"/>
  </w:num>
  <w:num w:numId="8" w16cid:durableId="395125428">
    <w:abstractNumId w:val="2"/>
  </w:num>
  <w:num w:numId="9" w16cid:durableId="1716612957">
    <w:abstractNumId w:val="1"/>
  </w:num>
  <w:num w:numId="10" w16cid:durableId="573516809">
    <w:abstractNumId w:val="0"/>
  </w:num>
  <w:num w:numId="11" w16cid:durableId="1709065719">
    <w:abstractNumId w:val="13"/>
  </w:num>
  <w:num w:numId="12" w16cid:durableId="1175463087">
    <w:abstractNumId w:val="12"/>
  </w:num>
  <w:num w:numId="13" w16cid:durableId="944535343">
    <w:abstractNumId w:val="15"/>
  </w:num>
  <w:num w:numId="14" w16cid:durableId="658271595">
    <w:abstractNumId w:val="11"/>
  </w:num>
  <w:num w:numId="15" w16cid:durableId="1309432541">
    <w:abstractNumId w:val="18"/>
  </w:num>
  <w:num w:numId="16" w16cid:durableId="43141966">
    <w:abstractNumId w:val="10"/>
  </w:num>
  <w:num w:numId="17" w16cid:durableId="511724990">
    <w:abstractNumId w:val="14"/>
  </w:num>
  <w:num w:numId="18" w16cid:durableId="1157497590">
    <w:abstractNumId w:val="17"/>
  </w:num>
  <w:num w:numId="19" w16cid:durableId="3775086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FBD"/>
    <w:rsid w:val="00012D35"/>
    <w:rsid w:val="00040E49"/>
    <w:rsid w:val="00056C6F"/>
    <w:rsid w:val="000861B1"/>
    <w:rsid w:val="000B2E09"/>
    <w:rsid w:val="000B5F5F"/>
    <w:rsid w:val="000D7676"/>
    <w:rsid w:val="000E4C6F"/>
    <w:rsid w:val="00127682"/>
    <w:rsid w:val="00157B04"/>
    <w:rsid w:val="00162388"/>
    <w:rsid w:val="00172490"/>
    <w:rsid w:val="001739A1"/>
    <w:rsid w:val="00181FDD"/>
    <w:rsid w:val="00190FBD"/>
    <w:rsid w:val="00192450"/>
    <w:rsid w:val="00197E03"/>
    <w:rsid w:val="001A2DD3"/>
    <w:rsid w:val="001A6818"/>
    <w:rsid w:val="001C1631"/>
    <w:rsid w:val="001F0633"/>
    <w:rsid w:val="00200549"/>
    <w:rsid w:val="00201082"/>
    <w:rsid w:val="00201B0D"/>
    <w:rsid w:val="00204A8C"/>
    <w:rsid w:val="002136C8"/>
    <w:rsid w:val="00255ED5"/>
    <w:rsid w:val="00256E40"/>
    <w:rsid w:val="00257AE2"/>
    <w:rsid w:val="00257D0F"/>
    <w:rsid w:val="002617AD"/>
    <w:rsid w:val="00273F30"/>
    <w:rsid w:val="00276DA2"/>
    <w:rsid w:val="00291D3E"/>
    <w:rsid w:val="002B4711"/>
    <w:rsid w:val="002F3E2D"/>
    <w:rsid w:val="00314B53"/>
    <w:rsid w:val="00347A77"/>
    <w:rsid w:val="003542D7"/>
    <w:rsid w:val="003768E5"/>
    <w:rsid w:val="00380045"/>
    <w:rsid w:val="003822A4"/>
    <w:rsid w:val="0039528C"/>
    <w:rsid w:val="003B12EC"/>
    <w:rsid w:val="003C0F5A"/>
    <w:rsid w:val="003D76BE"/>
    <w:rsid w:val="003E43BB"/>
    <w:rsid w:val="003F012A"/>
    <w:rsid w:val="00465D45"/>
    <w:rsid w:val="00492BFB"/>
    <w:rsid w:val="004978D4"/>
    <w:rsid w:val="004A008F"/>
    <w:rsid w:val="004A52DE"/>
    <w:rsid w:val="004C72F0"/>
    <w:rsid w:val="004E299E"/>
    <w:rsid w:val="004E5CA6"/>
    <w:rsid w:val="004F02A2"/>
    <w:rsid w:val="005021E1"/>
    <w:rsid w:val="00504059"/>
    <w:rsid w:val="0052502A"/>
    <w:rsid w:val="0053732B"/>
    <w:rsid w:val="00537D7C"/>
    <w:rsid w:val="00583007"/>
    <w:rsid w:val="00585C5B"/>
    <w:rsid w:val="00585C5C"/>
    <w:rsid w:val="005A3EA7"/>
    <w:rsid w:val="005C1694"/>
    <w:rsid w:val="005C5259"/>
    <w:rsid w:val="005C73FD"/>
    <w:rsid w:val="006030EB"/>
    <w:rsid w:val="00632CED"/>
    <w:rsid w:val="006532A6"/>
    <w:rsid w:val="00672C34"/>
    <w:rsid w:val="006A3055"/>
    <w:rsid w:val="006C5F03"/>
    <w:rsid w:val="006D0AA2"/>
    <w:rsid w:val="00710841"/>
    <w:rsid w:val="00712C41"/>
    <w:rsid w:val="00760CFA"/>
    <w:rsid w:val="0076230B"/>
    <w:rsid w:val="00764D56"/>
    <w:rsid w:val="0077642E"/>
    <w:rsid w:val="00781FB5"/>
    <w:rsid w:val="007A6FA2"/>
    <w:rsid w:val="007B042B"/>
    <w:rsid w:val="007E029E"/>
    <w:rsid w:val="007E335B"/>
    <w:rsid w:val="00813732"/>
    <w:rsid w:val="00852BF4"/>
    <w:rsid w:val="008561E5"/>
    <w:rsid w:val="008706E7"/>
    <w:rsid w:val="008972EC"/>
    <w:rsid w:val="008B32B2"/>
    <w:rsid w:val="008B6AD2"/>
    <w:rsid w:val="008D1DFF"/>
    <w:rsid w:val="008D7306"/>
    <w:rsid w:val="009123FC"/>
    <w:rsid w:val="009316A0"/>
    <w:rsid w:val="00937C26"/>
    <w:rsid w:val="009419C7"/>
    <w:rsid w:val="00963CFD"/>
    <w:rsid w:val="009916E0"/>
    <w:rsid w:val="009C424D"/>
    <w:rsid w:val="009D3BB4"/>
    <w:rsid w:val="009F3D1A"/>
    <w:rsid w:val="00A03090"/>
    <w:rsid w:val="00A05E0F"/>
    <w:rsid w:val="00A11BEC"/>
    <w:rsid w:val="00A706DE"/>
    <w:rsid w:val="00A75317"/>
    <w:rsid w:val="00A85BBD"/>
    <w:rsid w:val="00A861FF"/>
    <w:rsid w:val="00A965D5"/>
    <w:rsid w:val="00AB27DB"/>
    <w:rsid w:val="00AC65C5"/>
    <w:rsid w:val="00AE416F"/>
    <w:rsid w:val="00AF2343"/>
    <w:rsid w:val="00B608EA"/>
    <w:rsid w:val="00B91F16"/>
    <w:rsid w:val="00B93893"/>
    <w:rsid w:val="00BA615E"/>
    <w:rsid w:val="00BB03BF"/>
    <w:rsid w:val="00BB74F4"/>
    <w:rsid w:val="00BC0D49"/>
    <w:rsid w:val="00C02E50"/>
    <w:rsid w:val="00C16B94"/>
    <w:rsid w:val="00C27EED"/>
    <w:rsid w:val="00C32F81"/>
    <w:rsid w:val="00C376FD"/>
    <w:rsid w:val="00CB699B"/>
    <w:rsid w:val="00CD318F"/>
    <w:rsid w:val="00CE17F9"/>
    <w:rsid w:val="00CE3A22"/>
    <w:rsid w:val="00CE65AF"/>
    <w:rsid w:val="00CF1FFA"/>
    <w:rsid w:val="00D27F36"/>
    <w:rsid w:val="00D4480F"/>
    <w:rsid w:val="00D62645"/>
    <w:rsid w:val="00D76A39"/>
    <w:rsid w:val="00D85805"/>
    <w:rsid w:val="00DA3C4C"/>
    <w:rsid w:val="00DB0C02"/>
    <w:rsid w:val="00DB4CE4"/>
    <w:rsid w:val="00DB6612"/>
    <w:rsid w:val="00DD44D1"/>
    <w:rsid w:val="00E210B5"/>
    <w:rsid w:val="00E31946"/>
    <w:rsid w:val="00E43176"/>
    <w:rsid w:val="00E44C38"/>
    <w:rsid w:val="00E47317"/>
    <w:rsid w:val="00E7259B"/>
    <w:rsid w:val="00E75FB2"/>
    <w:rsid w:val="00E92AD0"/>
    <w:rsid w:val="00EB564D"/>
    <w:rsid w:val="00EC21F9"/>
    <w:rsid w:val="00ED4427"/>
    <w:rsid w:val="00EE0CC1"/>
    <w:rsid w:val="00EF1813"/>
    <w:rsid w:val="00F40DBD"/>
    <w:rsid w:val="00F43896"/>
    <w:rsid w:val="00F503D7"/>
    <w:rsid w:val="00F5735E"/>
    <w:rsid w:val="00F80AE2"/>
    <w:rsid w:val="00F84007"/>
    <w:rsid w:val="00F906CF"/>
    <w:rsid w:val="00FB069D"/>
    <w:rsid w:val="00FB44B7"/>
    <w:rsid w:val="00FB7D0A"/>
    <w:rsid w:val="00FC7552"/>
    <w:rsid w:val="00FC7A28"/>
    <w:rsid w:val="00FD4B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18FD2C"/>
  <w15:chartTrackingRefBased/>
  <w15:docId w15:val="{8D94850A-CB37-440D-A273-6C703655B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8"/>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DBD"/>
    <w:pPr>
      <w:spacing w:after="0" w:line="360" w:lineRule="auto"/>
    </w:pPr>
  </w:style>
  <w:style w:type="paragraph" w:styleId="Heading1">
    <w:name w:val="heading 1"/>
    <w:basedOn w:val="Normal"/>
    <w:next w:val="Normal"/>
    <w:link w:val="Heading1Char"/>
    <w:uiPriority w:val="9"/>
    <w:qFormat/>
    <w:rsid w:val="00EF1813"/>
    <w:pPr>
      <w:keepNext/>
      <w:keepLines/>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EF1813"/>
    <w:pPr>
      <w:keepNext/>
      <w:keepLines/>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76230B"/>
    <w:pPr>
      <w:keepNext/>
      <w:keepLines/>
      <w:outlineLvl w:val="2"/>
    </w:pPr>
    <w:rPr>
      <w:rFonts w:eastAsiaTheme="majorEastAsia" w:cstheme="majorBidi"/>
      <w:b/>
      <w:szCs w:val="24"/>
    </w:rPr>
  </w:style>
  <w:style w:type="paragraph" w:styleId="Heading4">
    <w:name w:val="heading 4"/>
    <w:basedOn w:val="Normal"/>
    <w:next w:val="Normal"/>
    <w:link w:val="Heading4Char"/>
    <w:uiPriority w:val="9"/>
    <w:semiHidden/>
    <w:unhideWhenUsed/>
    <w:rsid w:val="00585C5B"/>
    <w:pPr>
      <w:keepNext/>
      <w:keepLines/>
      <w:numPr>
        <w:ilvl w:val="3"/>
        <w:numId w:val="11"/>
      </w:numPr>
      <w:spacing w:before="40"/>
      <w:outlineLvl w:val="3"/>
    </w:pPr>
    <w:rPr>
      <w:rFonts w:eastAsiaTheme="majorEastAsia" w:cstheme="majorBidi"/>
      <w:iCs/>
    </w:rPr>
  </w:style>
  <w:style w:type="paragraph" w:styleId="Heading5">
    <w:name w:val="heading 5"/>
    <w:basedOn w:val="Normal"/>
    <w:next w:val="Normal"/>
    <w:link w:val="Heading5Char"/>
    <w:uiPriority w:val="9"/>
    <w:semiHidden/>
    <w:unhideWhenUsed/>
    <w:qFormat/>
    <w:rsid w:val="00585C5B"/>
    <w:pPr>
      <w:keepNext/>
      <w:keepLines/>
      <w:numPr>
        <w:ilvl w:val="4"/>
        <w:numId w:val="11"/>
      </w:numPr>
      <w:spacing w:before="4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585C5B"/>
    <w:pPr>
      <w:keepNext/>
      <w:keepLines/>
      <w:numPr>
        <w:ilvl w:val="5"/>
        <w:numId w:val="11"/>
      </w:numPr>
      <w:spacing w:before="40"/>
      <w:outlineLvl w:val="5"/>
    </w:pPr>
    <w:rPr>
      <w:rFonts w:eastAsiaTheme="majorEastAsia" w:cstheme="majorBidi"/>
    </w:rPr>
  </w:style>
  <w:style w:type="paragraph" w:styleId="Heading7">
    <w:name w:val="heading 7"/>
    <w:basedOn w:val="Normal"/>
    <w:next w:val="Normal"/>
    <w:link w:val="Heading7Char"/>
    <w:uiPriority w:val="9"/>
    <w:unhideWhenUsed/>
    <w:rsid w:val="00585C5B"/>
    <w:pPr>
      <w:keepNext/>
      <w:keepLines/>
      <w:numPr>
        <w:ilvl w:val="6"/>
        <w:numId w:val="11"/>
      </w:numPr>
      <w:spacing w:before="40"/>
      <w:outlineLvl w:val="6"/>
    </w:pPr>
    <w:rPr>
      <w:rFonts w:eastAsiaTheme="majorEastAsia" w:cstheme="majorBidi"/>
      <w:iCs/>
    </w:rPr>
  </w:style>
  <w:style w:type="paragraph" w:styleId="Heading8">
    <w:name w:val="heading 8"/>
    <w:basedOn w:val="Normal"/>
    <w:next w:val="Normal"/>
    <w:link w:val="Heading8Char"/>
    <w:uiPriority w:val="9"/>
    <w:semiHidden/>
    <w:unhideWhenUsed/>
    <w:rsid w:val="00585C5B"/>
    <w:pPr>
      <w:keepNext/>
      <w:keepLines/>
      <w:numPr>
        <w:ilvl w:val="7"/>
        <w:numId w:val="11"/>
      </w:numPr>
      <w:spacing w:before="40"/>
      <w:outlineLvl w:val="7"/>
    </w:pPr>
    <w:rPr>
      <w:rFonts w:eastAsiaTheme="majorEastAsia" w:cstheme="majorBidi"/>
      <w:szCs w:val="21"/>
    </w:rPr>
  </w:style>
  <w:style w:type="paragraph" w:styleId="Heading9">
    <w:name w:val="heading 9"/>
    <w:basedOn w:val="Normal"/>
    <w:next w:val="Normal"/>
    <w:link w:val="Heading9Char"/>
    <w:uiPriority w:val="9"/>
    <w:semiHidden/>
    <w:unhideWhenUsed/>
    <w:qFormat/>
    <w:rsid w:val="00585C5B"/>
    <w:pPr>
      <w:keepNext/>
      <w:keepLines/>
      <w:numPr>
        <w:ilvl w:val="8"/>
        <w:numId w:val="11"/>
      </w:numPr>
      <w:spacing w:before="40"/>
      <w:outlineLvl w:val="8"/>
    </w:pPr>
    <w:rPr>
      <w:rFonts w:eastAsiaTheme="majorEastAsia"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2A4"/>
    <w:pPr>
      <w:tabs>
        <w:tab w:val="center" w:pos="4513"/>
        <w:tab w:val="right" w:pos="9026"/>
      </w:tabs>
      <w:spacing w:line="240" w:lineRule="auto"/>
    </w:pPr>
  </w:style>
  <w:style w:type="character" w:customStyle="1" w:styleId="HeaderChar">
    <w:name w:val="Header Char"/>
    <w:basedOn w:val="DefaultParagraphFont"/>
    <w:link w:val="Header"/>
    <w:uiPriority w:val="99"/>
    <w:rsid w:val="003822A4"/>
  </w:style>
  <w:style w:type="paragraph" w:styleId="Footer">
    <w:name w:val="footer"/>
    <w:basedOn w:val="Normal"/>
    <w:link w:val="FooterChar"/>
    <w:uiPriority w:val="99"/>
    <w:unhideWhenUsed/>
    <w:rsid w:val="003822A4"/>
    <w:pPr>
      <w:tabs>
        <w:tab w:val="center" w:pos="4513"/>
        <w:tab w:val="right" w:pos="9026"/>
      </w:tabs>
      <w:spacing w:line="240" w:lineRule="auto"/>
    </w:pPr>
  </w:style>
  <w:style w:type="character" w:customStyle="1" w:styleId="FooterChar">
    <w:name w:val="Footer Char"/>
    <w:basedOn w:val="DefaultParagraphFont"/>
    <w:link w:val="Footer"/>
    <w:uiPriority w:val="99"/>
    <w:rsid w:val="003822A4"/>
  </w:style>
  <w:style w:type="character" w:customStyle="1" w:styleId="Heading1Char">
    <w:name w:val="Heading 1 Char"/>
    <w:basedOn w:val="DefaultParagraphFont"/>
    <w:link w:val="Heading1"/>
    <w:uiPriority w:val="9"/>
    <w:rsid w:val="00EF1813"/>
    <w:rPr>
      <w:rFonts w:eastAsiaTheme="majorEastAsia" w:cstheme="majorBidi"/>
      <w:b/>
      <w:sz w:val="36"/>
      <w:szCs w:val="32"/>
    </w:rPr>
  </w:style>
  <w:style w:type="character" w:customStyle="1" w:styleId="Heading2Char">
    <w:name w:val="Heading 2 Char"/>
    <w:basedOn w:val="DefaultParagraphFont"/>
    <w:link w:val="Heading2"/>
    <w:uiPriority w:val="9"/>
    <w:rsid w:val="00EF1813"/>
    <w:rPr>
      <w:rFonts w:eastAsiaTheme="majorEastAsia" w:cstheme="majorBidi"/>
      <w:b/>
      <w:sz w:val="32"/>
      <w:szCs w:val="26"/>
    </w:rPr>
  </w:style>
  <w:style w:type="character" w:styleId="Emphasis">
    <w:name w:val="Emphasis"/>
    <w:basedOn w:val="DefaultParagraphFont"/>
    <w:uiPriority w:val="20"/>
    <w:qFormat/>
    <w:rsid w:val="00F40DBD"/>
    <w:rPr>
      <w:rFonts w:ascii="Arial" w:hAnsi="Arial"/>
      <w:b/>
      <w:i w:val="0"/>
      <w:iCs/>
      <w:sz w:val="28"/>
    </w:rPr>
  </w:style>
  <w:style w:type="paragraph" w:styleId="Quote">
    <w:name w:val="Quote"/>
    <w:basedOn w:val="Normal"/>
    <w:next w:val="Normal"/>
    <w:link w:val="QuoteChar"/>
    <w:uiPriority w:val="29"/>
    <w:qFormat/>
    <w:rsid w:val="00F40DBD"/>
    <w:pPr>
      <w:spacing w:before="120" w:after="120"/>
      <w:ind w:left="862" w:right="862"/>
      <w:jc w:val="center"/>
    </w:pPr>
    <w:rPr>
      <w:iCs/>
    </w:rPr>
  </w:style>
  <w:style w:type="character" w:customStyle="1" w:styleId="QuoteChar">
    <w:name w:val="Quote Char"/>
    <w:basedOn w:val="DefaultParagraphFont"/>
    <w:link w:val="Quote"/>
    <w:uiPriority w:val="29"/>
    <w:rsid w:val="00F40DBD"/>
    <w:rPr>
      <w:iCs/>
    </w:rPr>
  </w:style>
  <w:style w:type="character" w:customStyle="1" w:styleId="Heading3Char">
    <w:name w:val="Heading 3 Char"/>
    <w:basedOn w:val="DefaultParagraphFont"/>
    <w:link w:val="Heading3"/>
    <w:uiPriority w:val="9"/>
    <w:rsid w:val="0076230B"/>
    <w:rPr>
      <w:rFonts w:eastAsiaTheme="majorEastAsia" w:cstheme="majorBidi"/>
      <w:b/>
      <w:szCs w:val="24"/>
    </w:rPr>
  </w:style>
  <w:style w:type="paragraph" w:styleId="ListBullet">
    <w:name w:val="List Bullet"/>
    <w:basedOn w:val="Normal"/>
    <w:uiPriority w:val="99"/>
    <w:unhideWhenUsed/>
    <w:qFormat/>
    <w:rsid w:val="00DB4CE4"/>
    <w:pPr>
      <w:numPr>
        <w:numId w:val="1"/>
      </w:numPr>
      <w:contextualSpacing/>
    </w:pPr>
  </w:style>
  <w:style w:type="character" w:styleId="LineNumber">
    <w:name w:val="line number"/>
    <w:basedOn w:val="DefaultParagraphFont"/>
    <w:uiPriority w:val="99"/>
    <w:unhideWhenUsed/>
    <w:rsid w:val="00DB4CE4"/>
  </w:style>
  <w:style w:type="paragraph" w:styleId="ListNumber">
    <w:name w:val="List Number"/>
    <w:basedOn w:val="Normal"/>
    <w:uiPriority w:val="99"/>
    <w:unhideWhenUsed/>
    <w:qFormat/>
    <w:rsid w:val="00201B0D"/>
    <w:pPr>
      <w:numPr>
        <w:numId w:val="6"/>
      </w:numPr>
      <w:contextualSpacing/>
    </w:pPr>
  </w:style>
  <w:style w:type="character" w:customStyle="1" w:styleId="Heading4Char">
    <w:name w:val="Heading 4 Char"/>
    <w:basedOn w:val="DefaultParagraphFont"/>
    <w:link w:val="Heading4"/>
    <w:uiPriority w:val="9"/>
    <w:semiHidden/>
    <w:rsid w:val="00585C5B"/>
    <w:rPr>
      <w:rFonts w:eastAsiaTheme="majorEastAsia" w:cstheme="majorBidi"/>
      <w:iCs/>
    </w:rPr>
  </w:style>
  <w:style w:type="character" w:customStyle="1" w:styleId="Heading5Char">
    <w:name w:val="Heading 5 Char"/>
    <w:basedOn w:val="DefaultParagraphFont"/>
    <w:link w:val="Heading5"/>
    <w:uiPriority w:val="9"/>
    <w:semiHidden/>
    <w:rsid w:val="00585C5B"/>
    <w:rPr>
      <w:rFonts w:eastAsiaTheme="majorEastAsia" w:cstheme="majorBidi"/>
    </w:rPr>
  </w:style>
  <w:style w:type="character" w:customStyle="1" w:styleId="Heading6Char">
    <w:name w:val="Heading 6 Char"/>
    <w:basedOn w:val="DefaultParagraphFont"/>
    <w:link w:val="Heading6"/>
    <w:uiPriority w:val="9"/>
    <w:semiHidden/>
    <w:rsid w:val="00585C5B"/>
    <w:rPr>
      <w:rFonts w:eastAsiaTheme="majorEastAsia" w:cstheme="majorBidi"/>
    </w:rPr>
  </w:style>
  <w:style w:type="character" w:customStyle="1" w:styleId="Heading7Char">
    <w:name w:val="Heading 7 Char"/>
    <w:basedOn w:val="DefaultParagraphFont"/>
    <w:link w:val="Heading7"/>
    <w:uiPriority w:val="9"/>
    <w:rsid w:val="00585C5B"/>
    <w:rPr>
      <w:rFonts w:eastAsiaTheme="majorEastAsia" w:cstheme="majorBidi"/>
      <w:iCs/>
    </w:rPr>
  </w:style>
  <w:style w:type="character" w:customStyle="1" w:styleId="Heading8Char">
    <w:name w:val="Heading 8 Char"/>
    <w:basedOn w:val="DefaultParagraphFont"/>
    <w:link w:val="Heading8"/>
    <w:uiPriority w:val="9"/>
    <w:semiHidden/>
    <w:rsid w:val="00585C5B"/>
    <w:rPr>
      <w:rFonts w:eastAsiaTheme="majorEastAsia" w:cstheme="majorBidi"/>
      <w:szCs w:val="21"/>
    </w:rPr>
  </w:style>
  <w:style w:type="character" w:customStyle="1" w:styleId="Heading9Char">
    <w:name w:val="Heading 9 Char"/>
    <w:basedOn w:val="DefaultParagraphFont"/>
    <w:link w:val="Heading9"/>
    <w:uiPriority w:val="9"/>
    <w:semiHidden/>
    <w:rsid w:val="00585C5B"/>
    <w:rPr>
      <w:rFonts w:eastAsiaTheme="majorEastAsia" w:cstheme="majorBidi"/>
      <w:i/>
      <w:iCs/>
      <w:szCs w:val="21"/>
    </w:rPr>
  </w:style>
  <w:style w:type="numbering" w:customStyle="1" w:styleId="CPHeadings">
    <w:name w:val="CP Headings"/>
    <w:uiPriority w:val="99"/>
    <w:rsid w:val="007E029E"/>
    <w:pPr>
      <w:numPr>
        <w:numId w:val="12"/>
      </w:numPr>
    </w:pPr>
  </w:style>
  <w:style w:type="character" w:styleId="Hyperlink">
    <w:name w:val="Hyperlink"/>
    <w:basedOn w:val="DefaultParagraphFont"/>
    <w:uiPriority w:val="99"/>
    <w:unhideWhenUsed/>
    <w:rsid w:val="00190FBD"/>
    <w:rPr>
      <w:color w:val="0563C1" w:themeColor="hyperlink"/>
      <w:u w:val="single"/>
    </w:rPr>
  </w:style>
  <w:style w:type="character" w:styleId="UnresolvedMention">
    <w:name w:val="Unresolved Mention"/>
    <w:basedOn w:val="DefaultParagraphFont"/>
    <w:uiPriority w:val="99"/>
    <w:semiHidden/>
    <w:unhideWhenUsed/>
    <w:rsid w:val="00190FBD"/>
    <w:rPr>
      <w:color w:val="605E5C"/>
      <w:shd w:val="clear" w:color="auto" w:fill="E1DFDD"/>
    </w:rPr>
  </w:style>
  <w:style w:type="character" w:styleId="CommentReference">
    <w:name w:val="annotation reference"/>
    <w:basedOn w:val="DefaultParagraphFont"/>
    <w:uiPriority w:val="99"/>
    <w:semiHidden/>
    <w:unhideWhenUsed/>
    <w:rsid w:val="00A75317"/>
    <w:rPr>
      <w:sz w:val="16"/>
      <w:szCs w:val="16"/>
    </w:rPr>
  </w:style>
  <w:style w:type="paragraph" w:styleId="CommentText">
    <w:name w:val="annotation text"/>
    <w:basedOn w:val="Normal"/>
    <w:link w:val="CommentTextChar"/>
    <w:uiPriority w:val="99"/>
    <w:unhideWhenUsed/>
    <w:rsid w:val="00A75317"/>
    <w:pPr>
      <w:spacing w:line="240" w:lineRule="auto"/>
    </w:pPr>
    <w:rPr>
      <w:sz w:val="20"/>
      <w:szCs w:val="20"/>
    </w:rPr>
  </w:style>
  <w:style w:type="character" w:customStyle="1" w:styleId="CommentTextChar">
    <w:name w:val="Comment Text Char"/>
    <w:basedOn w:val="DefaultParagraphFont"/>
    <w:link w:val="CommentText"/>
    <w:uiPriority w:val="99"/>
    <w:rsid w:val="00A75317"/>
    <w:rPr>
      <w:sz w:val="20"/>
      <w:szCs w:val="20"/>
    </w:rPr>
  </w:style>
  <w:style w:type="paragraph" w:styleId="CommentSubject">
    <w:name w:val="annotation subject"/>
    <w:basedOn w:val="CommentText"/>
    <w:next w:val="CommentText"/>
    <w:link w:val="CommentSubjectChar"/>
    <w:uiPriority w:val="99"/>
    <w:semiHidden/>
    <w:unhideWhenUsed/>
    <w:rsid w:val="00A75317"/>
    <w:rPr>
      <w:b/>
      <w:bCs/>
    </w:rPr>
  </w:style>
  <w:style w:type="character" w:customStyle="1" w:styleId="CommentSubjectChar">
    <w:name w:val="Comment Subject Char"/>
    <w:basedOn w:val="CommentTextChar"/>
    <w:link w:val="CommentSubject"/>
    <w:uiPriority w:val="99"/>
    <w:semiHidden/>
    <w:rsid w:val="00A75317"/>
    <w:rPr>
      <w:b/>
      <w:bCs/>
      <w:sz w:val="20"/>
      <w:szCs w:val="20"/>
    </w:rPr>
  </w:style>
  <w:style w:type="paragraph" w:styleId="Revision">
    <w:name w:val="Revision"/>
    <w:hidden/>
    <w:uiPriority w:val="99"/>
    <w:semiHidden/>
    <w:rsid w:val="00B608EA"/>
    <w:pPr>
      <w:spacing w:after="0" w:line="240" w:lineRule="auto"/>
    </w:pPr>
  </w:style>
  <w:style w:type="paragraph" w:styleId="ListParagraph">
    <w:name w:val="List Paragraph"/>
    <w:basedOn w:val="Normal"/>
    <w:uiPriority w:val="34"/>
    <w:rsid w:val="00FB44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consultations/upfront-funding-for-mainstream-schools-creating-a-local-send-inclusion-formul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748a0df-2f8a-4da5-8455-5cd628953859">
      <Terms xmlns="http://schemas.microsoft.com/office/infopath/2007/PartnerControls"/>
    </lcf76f155ced4ddcb4097134ff3c332f>
    <TaxCatchAll xmlns="8cc2ea65-c719-41d9-988b-71966015e80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3D550081EB334EAF8F45DD0A1D7355" ma:contentTypeVersion="16" ma:contentTypeDescription="Create a new document." ma:contentTypeScope="" ma:versionID="32fd2325253261f825cd465f14d60cff">
  <xsd:schema xmlns:xsd="http://www.w3.org/2001/XMLSchema" xmlns:xs="http://www.w3.org/2001/XMLSchema" xmlns:p="http://schemas.microsoft.com/office/2006/metadata/properties" xmlns:ns2="5748a0df-2f8a-4da5-8455-5cd628953859" xmlns:ns3="8cc2ea65-c719-41d9-988b-71966015e80c" targetNamespace="http://schemas.microsoft.com/office/2006/metadata/properties" ma:root="true" ma:fieldsID="c0092bca6522ffbc6528819025a8fb52" ns2:_="" ns3:_="">
    <xsd:import namespace="5748a0df-2f8a-4da5-8455-5cd628953859"/>
    <xsd:import namespace="8cc2ea65-c719-41d9-988b-71966015e8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8a0df-2f8a-4da5-8455-5cd6289538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ddceb6f-fc1d-4969-89bb-c4e422298d3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c2ea65-c719-41d9-988b-71966015e8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a6e20fa-3c5c-466a-bea1-03d1351837d3}" ma:internalName="TaxCatchAll" ma:showField="CatchAllData" ma:web="8cc2ea65-c719-41d9-988b-71966015e8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38F457-C6D3-44C0-A9F5-F82BA344222F}">
  <ds:schemaRefs>
    <ds:schemaRef ds:uri="http://schemas.openxmlformats.org/officeDocument/2006/bibliography"/>
  </ds:schemaRefs>
</ds:datastoreItem>
</file>

<file path=customXml/itemProps2.xml><?xml version="1.0" encoding="utf-8"?>
<ds:datastoreItem xmlns:ds="http://schemas.openxmlformats.org/officeDocument/2006/customXml" ds:itemID="{8947FE31-05E3-4DF1-9375-AE69A50B5D7D}">
  <ds:schemaRefs>
    <ds:schemaRef ds:uri="http://schemas.microsoft.com/office/2006/metadata/properties"/>
    <ds:schemaRef ds:uri="http://schemas.microsoft.com/office/infopath/2007/PartnerControls"/>
    <ds:schemaRef ds:uri="5748a0df-2f8a-4da5-8455-5cd628953859"/>
    <ds:schemaRef ds:uri="8cc2ea65-c719-41d9-988b-71966015e80c"/>
  </ds:schemaRefs>
</ds:datastoreItem>
</file>

<file path=customXml/itemProps3.xml><?xml version="1.0" encoding="utf-8"?>
<ds:datastoreItem xmlns:ds="http://schemas.openxmlformats.org/officeDocument/2006/customXml" ds:itemID="{47C07E23-6E19-4E45-8A80-D59C65B5F30C}">
  <ds:schemaRefs>
    <ds:schemaRef ds:uri="http://schemas.microsoft.com/sharepoint/v3/contenttype/forms"/>
  </ds:schemaRefs>
</ds:datastoreItem>
</file>

<file path=customXml/itemProps4.xml><?xml version="1.0" encoding="utf-8"?>
<ds:datastoreItem xmlns:ds="http://schemas.openxmlformats.org/officeDocument/2006/customXml" ds:itemID="{335BBBD8-1A4E-4EA2-80C2-CA5BB471E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8a0df-2f8a-4da5-8455-5cd628953859"/>
    <ds:schemaRef ds:uri="8cc2ea65-c719-41d9-988b-71966015e8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3455</Words>
  <Characters>18141</Characters>
  <Application>Microsoft Office Word</Application>
  <DocSecurity>0</DocSecurity>
  <Lines>465</Lines>
  <Paragraphs>175</Paragraphs>
  <ScaleCrop>false</ScaleCrop>
  <HeadingPairs>
    <vt:vector size="2" baseType="variant">
      <vt:variant>
        <vt:lpstr>Title</vt:lpstr>
      </vt:variant>
      <vt:variant>
        <vt:i4>1</vt:i4>
      </vt:variant>
    </vt:vector>
  </HeadingPairs>
  <TitlesOfParts>
    <vt:vector size="1" baseType="lpstr">
      <vt:lpstr>Clear print template</vt:lpstr>
    </vt:vector>
  </TitlesOfParts>
  <Company/>
  <LinksUpToDate>false</LinksUpToDate>
  <CharactersWithSpaces>21421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 print template</dc:title>
  <dc:subject/>
  <dc:creator>Lucy Merritt</dc:creator>
  <cp:keywords>Clear print, Template</cp:keywords>
  <dc:description/>
  <cp:lastModifiedBy>Sarah Oakes</cp:lastModifiedBy>
  <cp:revision>2</cp:revision>
  <dcterms:created xsi:type="dcterms:W3CDTF">2026-09-17T14:16:00Z</dcterms:created>
  <dcterms:modified xsi:type="dcterms:W3CDTF">2026-09-17T14:16:00Z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0x0101009C3D550081EB334EAF8F45DD0A1D7355</vt:lpwstr>
  </property>
  <property fmtid="{D5CDD505-2E9C-101B-9397-08002B2CF9AE}" pid="3" name="MediaServiceImageTags">
    <vt:lpwstr/>
  </property>
</Properties>
</file>